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Pr="003B1768" w:rsidRDefault="0079332B" w:rsidP="5DA2A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C5FC594" w14:textId="74E97688" w:rsidR="005B07C8" w:rsidRDefault="005B07C8" w:rsidP="00A5280B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5B07C8">
        <w:rPr>
          <w:rFonts w:ascii="Century Gothic" w:hAnsi="Century Gothic"/>
          <w:b/>
          <w:bCs/>
          <w:sz w:val="32"/>
          <w:szCs w:val="32"/>
        </w:rPr>
        <w:t xml:space="preserve">Vredestein </w:t>
      </w:r>
      <w:proofErr w:type="spellStart"/>
      <w:r w:rsidRPr="005B07C8">
        <w:rPr>
          <w:rFonts w:ascii="Century Gothic" w:hAnsi="Century Gothic"/>
          <w:b/>
          <w:bCs/>
          <w:sz w:val="32"/>
          <w:szCs w:val="32"/>
        </w:rPr>
        <w:t>Quatrac</w:t>
      </w:r>
      <w:proofErr w:type="spellEnd"/>
      <w:r w:rsidRPr="005B07C8">
        <w:rPr>
          <w:rFonts w:ascii="Century Gothic" w:hAnsi="Century Gothic"/>
          <w:b/>
          <w:bCs/>
          <w:sz w:val="32"/>
          <w:szCs w:val="32"/>
        </w:rPr>
        <w:t xml:space="preserve"> Pro+ elegido</w:t>
      </w:r>
      <w:r w:rsidR="00A5280B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A5280B">
        <w:rPr>
          <w:rFonts w:ascii="Century Gothic" w:hAnsi="Century Gothic"/>
          <w:b/>
          <w:bCs/>
          <w:sz w:val="32"/>
          <w:szCs w:val="32"/>
        </w:rPr>
        <w:br/>
      </w:r>
      <w:r w:rsidR="00CA19C5">
        <w:rPr>
          <w:rFonts w:ascii="Century Gothic" w:hAnsi="Century Gothic"/>
          <w:b/>
          <w:bCs/>
          <w:sz w:val="32"/>
          <w:szCs w:val="32"/>
        </w:rPr>
        <w:t>“</w:t>
      </w:r>
      <w:r w:rsidRPr="005B07C8">
        <w:rPr>
          <w:rFonts w:ascii="Century Gothic" w:hAnsi="Century Gothic"/>
          <w:b/>
          <w:bCs/>
          <w:sz w:val="32"/>
          <w:szCs w:val="32"/>
        </w:rPr>
        <w:t xml:space="preserve">Neumático </w:t>
      </w:r>
      <w:proofErr w:type="spellStart"/>
      <w:r w:rsidRPr="005B07C8">
        <w:rPr>
          <w:rFonts w:ascii="Century Gothic" w:hAnsi="Century Gothic"/>
          <w:b/>
          <w:bCs/>
          <w:sz w:val="32"/>
          <w:szCs w:val="32"/>
        </w:rPr>
        <w:t>All</w:t>
      </w:r>
      <w:proofErr w:type="spellEnd"/>
      <w:r w:rsidRPr="005B07C8">
        <w:rPr>
          <w:rFonts w:ascii="Century Gothic" w:hAnsi="Century Gothic"/>
          <w:b/>
          <w:bCs/>
          <w:sz w:val="32"/>
          <w:szCs w:val="32"/>
        </w:rPr>
        <w:t xml:space="preserve"> </w:t>
      </w:r>
      <w:proofErr w:type="spellStart"/>
      <w:r w:rsidRPr="005B07C8">
        <w:rPr>
          <w:rFonts w:ascii="Century Gothic" w:hAnsi="Century Gothic"/>
          <w:b/>
          <w:bCs/>
          <w:sz w:val="32"/>
          <w:szCs w:val="32"/>
        </w:rPr>
        <w:t>Season</w:t>
      </w:r>
      <w:proofErr w:type="spellEnd"/>
      <w:r w:rsidRPr="005B07C8">
        <w:rPr>
          <w:rFonts w:ascii="Century Gothic" w:hAnsi="Century Gothic"/>
          <w:b/>
          <w:bCs/>
          <w:sz w:val="32"/>
          <w:szCs w:val="32"/>
        </w:rPr>
        <w:t xml:space="preserve"> del </w:t>
      </w:r>
      <w:r w:rsidR="00CA19C5" w:rsidRPr="005B07C8">
        <w:rPr>
          <w:rFonts w:ascii="Century Gothic" w:hAnsi="Century Gothic"/>
          <w:b/>
          <w:bCs/>
          <w:sz w:val="32"/>
          <w:szCs w:val="32"/>
        </w:rPr>
        <w:t>Añ</w:t>
      </w:r>
      <w:r w:rsidR="00CA19C5">
        <w:rPr>
          <w:rFonts w:ascii="Century Gothic" w:hAnsi="Century Gothic"/>
          <w:b/>
          <w:bCs/>
          <w:sz w:val="32"/>
          <w:szCs w:val="32"/>
        </w:rPr>
        <w:t>o”</w:t>
      </w:r>
    </w:p>
    <w:p w14:paraId="6D371400" w14:textId="77777777" w:rsidR="005B07C8" w:rsidRPr="005B07C8" w:rsidRDefault="005B07C8" w:rsidP="005B07C8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12B7F0D" w14:textId="3B752CBA" w:rsidR="005B07C8" w:rsidRPr="005C34A9" w:rsidRDefault="00CA19C5" w:rsidP="005B07C8">
      <w:pPr>
        <w:pStyle w:val="Prrafodelista"/>
        <w:numPr>
          <w:ilvl w:val="0"/>
          <w:numId w:val="4"/>
        </w:numPr>
        <w:spacing w:after="0" w:line="276" w:lineRule="auto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Galardonado e</w:t>
      </w:r>
      <w:r w:rsidR="000C2033">
        <w:rPr>
          <w:rFonts w:ascii="Century Gothic" w:hAnsi="Century Gothic"/>
          <w:b/>
          <w:bCs/>
          <w:sz w:val="20"/>
          <w:szCs w:val="20"/>
        </w:rPr>
        <w:t>n</w:t>
      </w:r>
      <w:r w:rsidR="005B07C8" w:rsidRPr="005C34A9">
        <w:rPr>
          <w:rFonts w:ascii="Century Gothic" w:hAnsi="Century Gothic"/>
          <w:b/>
          <w:bCs/>
          <w:sz w:val="20"/>
          <w:szCs w:val="20"/>
        </w:rPr>
        <w:t xml:space="preserve"> los </w:t>
      </w:r>
      <w:r w:rsidR="005B07C8" w:rsidRPr="000C2033">
        <w:rPr>
          <w:rFonts w:ascii="Century Gothic" w:hAnsi="Century Gothic"/>
          <w:b/>
          <w:bCs/>
          <w:sz w:val="20"/>
          <w:szCs w:val="20"/>
        </w:rPr>
        <w:t>premios anuales del sector</w:t>
      </w:r>
      <w:r w:rsidR="006F70E6">
        <w:rPr>
          <w:rFonts w:ascii="Century Gothic" w:hAnsi="Century Gothic"/>
          <w:b/>
          <w:bCs/>
          <w:sz w:val="20"/>
          <w:szCs w:val="20"/>
        </w:rPr>
        <w:t>,</w:t>
      </w:r>
      <w:r w:rsidR="005B07C8" w:rsidRPr="000C2033">
        <w:rPr>
          <w:rFonts w:ascii="Century Gothic" w:hAnsi="Century Gothic"/>
          <w:b/>
          <w:bCs/>
          <w:sz w:val="20"/>
          <w:szCs w:val="20"/>
        </w:rPr>
        <w:t xml:space="preserve"> organizados por Neumáticos y Mecánica Rápida y Posventa</w:t>
      </w:r>
      <w:r w:rsidR="000C2033" w:rsidRPr="000C2033">
        <w:rPr>
          <w:rFonts w:ascii="Century Gothic" w:hAnsi="Century Gothic"/>
          <w:b/>
          <w:bCs/>
          <w:sz w:val="20"/>
          <w:szCs w:val="20"/>
        </w:rPr>
        <w:t xml:space="preserve"> de Automoción</w:t>
      </w:r>
    </w:p>
    <w:p w14:paraId="2CB61015" w14:textId="0609471F" w:rsidR="005B07C8" w:rsidRPr="005C34A9" w:rsidRDefault="005B07C8" w:rsidP="005B07C8">
      <w:pPr>
        <w:pStyle w:val="Prrafodelista"/>
        <w:numPr>
          <w:ilvl w:val="0"/>
          <w:numId w:val="4"/>
        </w:numPr>
        <w:spacing w:after="0" w:line="276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5C34A9">
        <w:rPr>
          <w:rFonts w:ascii="Century Gothic" w:hAnsi="Century Gothic"/>
          <w:b/>
          <w:bCs/>
          <w:sz w:val="20"/>
          <w:szCs w:val="20"/>
        </w:rPr>
        <w:t xml:space="preserve">El jurado destaca el excelente comportamiento del neumático Vredestein </w:t>
      </w:r>
      <w:r w:rsidR="00B22804" w:rsidRPr="00B22804">
        <w:rPr>
          <w:rFonts w:ascii="Century Gothic" w:hAnsi="Century Gothic"/>
          <w:b/>
          <w:bCs/>
          <w:sz w:val="20"/>
          <w:szCs w:val="20"/>
        </w:rPr>
        <w:t>Quatrac Pro+</w:t>
      </w:r>
      <w:r w:rsidR="00B2280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5C34A9">
        <w:rPr>
          <w:rFonts w:ascii="Century Gothic" w:hAnsi="Century Gothic"/>
          <w:b/>
          <w:bCs/>
          <w:sz w:val="20"/>
          <w:szCs w:val="20"/>
        </w:rPr>
        <w:t>en todas las condiciones meteorológicas</w:t>
      </w:r>
    </w:p>
    <w:p w14:paraId="5F93C0EE" w14:textId="77777777" w:rsidR="005B07C8" w:rsidRPr="005C34A9" w:rsidRDefault="005B07C8" w:rsidP="005B07C8">
      <w:pPr>
        <w:pStyle w:val="Prrafodelista"/>
        <w:numPr>
          <w:ilvl w:val="0"/>
          <w:numId w:val="4"/>
        </w:numPr>
        <w:spacing w:after="0" w:line="276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5C34A9">
        <w:rPr>
          <w:rFonts w:ascii="Century Gothic" w:hAnsi="Century Gothic"/>
          <w:b/>
          <w:bCs/>
          <w:sz w:val="20"/>
          <w:szCs w:val="20"/>
        </w:rPr>
        <w:t>El premio refuerza el posicionamiento premium de Vredestein en Europa</w:t>
      </w:r>
    </w:p>
    <w:p w14:paraId="2DC5AAC8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192BD6D7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25D595B" w14:textId="05E4D072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b/>
          <w:bCs/>
          <w:sz w:val="20"/>
          <w:szCs w:val="20"/>
        </w:rPr>
        <w:t>22 de diciembre de 2025</w:t>
      </w:r>
      <w:r w:rsidRPr="005B07C8">
        <w:rPr>
          <w:rFonts w:ascii="Century Gothic" w:hAnsi="Century Gothic"/>
          <w:sz w:val="20"/>
          <w:szCs w:val="20"/>
        </w:rPr>
        <w:t xml:space="preserve"> – El Vredestein Quatrac Pro+ ha sido galardonado como </w:t>
      </w:r>
      <w:r w:rsidR="00B22804">
        <w:rPr>
          <w:rFonts w:ascii="Century Gothic" w:hAnsi="Century Gothic"/>
          <w:sz w:val="20"/>
          <w:szCs w:val="20"/>
        </w:rPr>
        <w:t>“</w:t>
      </w:r>
      <w:r w:rsidRPr="005B07C8">
        <w:rPr>
          <w:rFonts w:ascii="Century Gothic" w:hAnsi="Century Gothic"/>
          <w:sz w:val="20"/>
          <w:szCs w:val="20"/>
        </w:rPr>
        <w:t xml:space="preserve">Neumático </w:t>
      </w:r>
      <w:proofErr w:type="spellStart"/>
      <w:r w:rsidRPr="005B07C8">
        <w:rPr>
          <w:rFonts w:ascii="Century Gothic" w:hAnsi="Century Gothic"/>
          <w:sz w:val="20"/>
          <w:szCs w:val="20"/>
        </w:rPr>
        <w:t>All</w:t>
      </w:r>
      <w:proofErr w:type="spellEnd"/>
      <w:r w:rsidRPr="005B07C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B07C8">
        <w:rPr>
          <w:rFonts w:ascii="Century Gothic" w:hAnsi="Century Gothic"/>
          <w:sz w:val="20"/>
          <w:szCs w:val="20"/>
        </w:rPr>
        <w:t>Season</w:t>
      </w:r>
      <w:proofErr w:type="spellEnd"/>
      <w:r w:rsidRPr="005B07C8">
        <w:rPr>
          <w:rFonts w:ascii="Century Gothic" w:hAnsi="Century Gothic"/>
          <w:sz w:val="20"/>
          <w:szCs w:val="20"/>
        </w:rPr>
        <w:t xml:space="preserve"> del Año</w:t>
      </w:r>
      <w:r w:rsidR="00B22804">
        <w:rPr>
          <w:rFonts w:ascii="Century Gothic" w:hAnsi="Century Gothic"/>
          <w:sz w:val="20"/>
          <w:szCs w:val="20"/>
        </w:rPr>
        <w:t>”</w:t>
      </w:r>
      <w:r w:rsidRPr="005B07C8">
        <w:rPr>
          <w:rFonts w:ascii="Century Gothic" w:hAnsi="Century Gothic"/>
          <w:sz w:val="20"/>
          <w:szCs w:val="20"/>
        </w:rPr>
        <w:t xml:space="preserve"> en los premios anuales del sector organizados por la revista </w:t>
      </w:r>
      <w:r w:rsidRPr="005B07C8">
        <w:rPr>
          <w:rFonts w:ascii="Century Gothic" w:hAnsi="Century Gothic"/>
          <w:i/>
          <w:iCs/>
          <w:sz w:val="20"/>
          <w:szCs w:val="20"/>
        </w:rPr>
        <w:t>Neumáticos y Mecánica Rápida</w:t>
      </w:r>
      <w:r w:rsidRPr="005B07C8">
        <w:rPr>
          <w:rFonts w:ascii="Century Gothic" w:hAnsi="Century Gothic"/>
          <w:sz w:val="20"/>
          <w:szCs w:val="20"/>
        </w:rPr>
        <w:t xml:space="preserve"> y el medio especializado </w:t>
      </w:r>
      <w:r w:rsidR="00A8710C">
        <w:rPr>
          <w:rFonts w:ascii="Century Gothic" w:hAnsi="Century Gothic"/>
          <w:sz w:val="20"/>
          <w:szCs w:val="20"/>
        </w:rPr>
        <w:t>P</w:t>
      </w:r>
      <w:r w:rsidRPr="005B07C8">
        <w:rPr>
          <w:rFonts w:ascii="Century Gothic" w:hAnsi="Century Gothic"/>
          <w:sz w:val="20"/>
          <w:szCs w:val="20"/>
        </w:rPr>
        <w:t xml:space="preserve">osventa de </w:t>
      </w:r>
      <w:r w:rsidR="00A8710C">
        <w:rPr>
          <w:rFonts w:ascii="Century Gothic" w:hAnsi="Century Gothic"/>
          <w:sz w:val="20"/>
          <w:szCs w:val="20"/>
        </w:rPr>
        <w:t>A</w:t>
      </w:r>
      <w:r w:rsidRPr="005B07C8">
        <w:rPr>
          <w:rFonts w:ascii="Century Gothic" w:hAnsi="Century Gothic"/>
          <w:sz w:val="20"/>
          <w:szCs w:val="20"/>
        </w:rPr>
        <w:t>utomoción. El Quatrac Pro+ es un neumático premium para todas las estaciones producido en Europa por Apollo Tyres Ltd.</w:t>
      </w:r>
    </w:p>
    <w:p w14:paraId="720430AD" w14:textId="77777777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1239CB4F" w14:textId="39FA1A77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sz w:val="20"/>
          <w:szCs w:val="20"/>
        </w:rPr>
        <w:t xml:space="preserve">Considerados </w:t>
      </w:r>
      <w:r w:rsidR="00B22804">
        <w:rPr>
          <w:rFonts w:ascii="Century Gothic" w:hAnsi="Century Gothic"/>
          <w:sz w:val="20"/>
          <w:szCs w:val="20"/>
        </w:rPr>
        <w:t xml:space="preserve">como </w:t>
      </w:r>
      <w:r w:rsidRPr="005B07C8">
        <w:rPr>
          <w:rFonts w:ascii="Century Gothic" w:hAnsi="Century Gothic"/>
          <w:sz w:val="20"/>
          <w:szCs w:val="20"/>
        </w:rPr>
        <w:t>uno de los reconocimientos más prestigiosos del sector del neumático y la posventa de</w:t>
      </w:r>
      <w:r w:rsidR="00990703">
        <w:rPr>
          <w:rFonts w:ascii="Century Gothic" w:hAnsi="Century Gothic"/>
          <w:sz w:val="20"/>
          <w:szCs w:val="20"/>
        </w:rPr>
        <w:t>l</w:t>
      </w:r>
      <w:r w:rsidRPr="005B07C8">
        <w:rPr>
          <w:rFonts w:ascii="Century Gothic" w:hAnsi="Century Gothic"/>
          <w:sz w:val="20"/>
          <w:szCs w:val="20"/>
        </w:rPr>
        <w:t xml:space="preserve"> autom</w:t>
      </w:r>
      <w:r w:rsidR="00990703">
        <w:rPr>
          <w:rFonts w:ascii="Century Gothic" w:hAnsi="Century Gothic"/>
          <w:sz w:val="20"/>
          <w:szCs w:val="20"/>
        </w:rPr>
        <w:t>óvil</w:t>
      </w:r>
      <w:r w:rsidRPr="005B07C8">
        <w:rPr>
          <w:rFonts w:ascii="Century Gothic" w:hAnsi="Century Gothic"/>
          <w:sz w:val="20"/>
          <w:szCs w:val="20"/>
        </w:rPr>
        <w:t xml:space="preserve"> en España, estos premios distinguen a los productos que sobresalen en seguridad, prestaciones, innovación tecnológica y usabilidad en condiciones reale</w:t>
      </w:r>
      <w:r w:rsidR="00382E71">
        <w:rPr>
          <w:rFonts w:ascii="Century Gothic" w:hAnsi="Century Gothic"/>
          <w:sz w:val="20"/>
          <w:szCs w:val="20"/>
        </w:rPr>
        <w:t xml:space="preserve">s. El galardón </w:t>
      </w:r>
      <w:r w:rsidRPr="005B07C8">
        <w:rPr>
          <w:rFonts w:ascii="Century Gothic" w:hAnsi="Century Gothic"/>
          <w:sz w:val="20"/>
          <w:szCs w:val="20"/>
        </w:rPr>
        <w:t>combina la votación de los lectores con la valoración de un jurado independiente de expertos del sector.</w:t>
      </w:r>
    </w:p>
    <w:p w14:paraId="28043C8C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E39419B" w14:textId="114CDD68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sz w:val="20"/>
          <w:szCs w:val="20"/>
        </w:rPr>
        <w:t xml:space="preserve">El Vredestein </w:t>
      </w:r>
      <w:proofErr w:type="spellStart"/>
      <w:r w:rsidRPr="005B07C8">
        <w:rPr>
          <w:rFonts w:ascii="Century Gothic" w:hAnsi="Century Gothic"/>
          <w:sz w:val="20"/>
          <w:szCs w:val="20"/>
        </w:rPr>
        <w:t>Quatrac</w:t>
      </w:r>
      <w:proofErr w:type="spellEnd"/>
      <w:r w:rsidRPr="005B07C8">
        <w:rPr>
          <w:rFonts w:ascii="Century Gothic" w:hAnsi="Century Gothic"/>
          <w:sz w:val="20"/>
          <w:szCs w:val="20"/>
        </w:rPr>
        <w:t xml:space="preserve"> Pro+ destac</w:t>
      </w:r>
      <w:r w:rsidR="00990703">
        <w:rPr>
          <w:rFonts w:ascii="Century Gothic" w:hAnsi="Century Gothic"/>
          <w:sz w:val="20"/>
          <w:szCs w:val="20"/>
        </w:rPr>
        <w:t>a</w:t>
      </w:r>
      <w:r w:rsidRPr="005B07C8">
        <w:rPr>
          <w:rFonts w:ascii="Century Gothic" w:hAnsi="Century Gothic"/>
          <w:sz w:val="20"/>
          <w:szCs w:val="20"/>
        </w:rPr>
        <w:t xml:space="preserve"> por su excepcional rendimiento durante todo el año, ofreciendo elevados niveles de seguridad y control en condiciones secas, mojadas y de nieve, además de un excelente confort y eficiencia. Desarrollado para turismos y SUV de altas prestaciones, el Quatrac Pro+ responde a la creciente demanda de soluciones versátiles para todo el año, sin renunciar al rendimiento ni a la confianza al volante.</w:t>
      </w:r>
    </w:p>
    <w:p w14:paraId="475894F0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596C216" w14:textId="4CD6A1D7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F4660E">
        <w:rPr>
          <w:rFonts w:ascii="Century Gothic" w:hAnsi="Century Gothic"/>
          <w:i/>
          <w:iCs/>
          <w:sz w:val="20"/>
          <w:szCs w:val="20"/>
        </w:rPr>
        <w:t xml:space="preserve">“Este premio supone un sólido respaldo a nuestro compromiso de ofrecer neumáticos </w:t>
      </w:r>
      <w:r w:rsidRPr="00B7401C">
        <w:rPr>
          <w:rFonts w:ascii="Century Gothic" w:hAnsi="Century Gothic"/>
          <w:i/>
          <w:iCs/>
          <w:sz w:val="20"/>
          <w:szCs w:val="20"/>
        </w:rPr>
        <w:t>all season</w:t>
      </w:r>
      <w:r w:rsidRPr="00F4660E">
        <w:rPr>
          <w:rFonts w:ascii="Century Gothic" w:hAnsi="Century Gothic"/>
          <w:i/>
          <w:iCs/>
          <w:sz w:val="20"/>
          <w:szCs w:val="20"/>
        </w:rPr>
        <w:t xml:space="preserve"> y de altas prestaciones </w:t>
      </w:r>
      <w:r w:rsidR="00CB2790" w:rsidRPr="00F4660E">
        <w:rPr>
          <w:rFonts w:ascii="Century Gothic" w:hAnsi="Century Gothic"/>
          <w:i/>
          <w:iCs/>
          <w:sz w:val="20"/>
          <w:szCs w:val="20"/>
        </w:rPr>
        <w:t xml:space="preserve">premium </w:t>
      </w:r>
      <w:r w:rsidRPr="00F4660E">
        <w:rPr>
          <w:rFonts w:ascii="Century Gothic" w:hAnsi="Century Gothic"/>
          <w:i/>
          <w:iCs/>
          <w:sz w:val="20"/>
          <w:szCs w:val="20"/>
        </w:rPr>
        <w:t>adaptados a las necesidades de los conductores europeos”</w:t>
      </w:r>
      <w:r w:rsidRPr="005B07C8">
        <w:rPr>
          <w:rFonts w:ascii="Century Gothic" w:hAnsi="Century Gothic"/>
          <w:sz w:val="20"/>
          <w:szCs w:val="20"/>
        </w:rPr>
        <w:t xml:space="preserve">, señaló Yves Pouliquen, </w:t>
      </w:r>
      <w:r w:rsidR="00504B0C" w:rsidRPr="00504B0C">
        <w:rPr>
          <w:rFonts w:ascii="Century Gothic" w:hAnsi="Century Gothic"/>
          <w:sz w:val="20"/>
          <w:szCs w:val="20"/>
        </w:rPr>
        <w:t>vicepresidente comercial de Apollo Tyres Ltd. para Europa Oriente Próximo y África</w:t>
      </w:r>
      <w:r w:rsidR="00504B0C">
        <w:rPr>
          <w:rFonts w:ascii="Century Gothic" w:hAnsi="Century Gothic"/>
          <w:sz w:val="20"/>
          <w:szCs w:val="20"/>
        </w:rPr>
        <w:t>.</w:t>
      </w:r>
      <w:r w:rsidRPr="005B07C8">
        <w:rPr>
          <w:rFonts w:ascii="Century Gothic" w:hAnsi="Century Gothic"/>
          <w:sz w:val="20"/>
          <w:szCs w:val="20"/>
        </w:rPr>
        <w:t xml:space="preserve"> </w:t>
      </w:r>
      <w:r w:rsidRPr="00F4660E">
        <w:rPr>
          <w:rFonts w:ascii="Century Gothic" w:hAnsi="Century Gothic"/>
          <w:i/>
          <w:iCs/>
          <w:sz w:val="20"/>
          <w:szCs w:val="20"/>
        </w:rPr>
        <w:t>“El Quatrac Pro+ refleja la larga experiencia de Vredestein en tecnología all season, combinando seguridad, confort e innovación”</w:t>
      </w:r>
      <w:r w:rsidR="005B0410">
        <w:rPr>
          <w:rFonts w:ascii="Century Gothic" w:hAnsi="Century Gothic"/>
          <w:sz w:val="20"/>
          <w:szCs w:val="20"/>
        </w:rPr>
        <w:t xml:space="preserve"> </w:t>
      </w:r>
      <w:r w:rsidR="00504B0C">
        <w:rPr>
          <w:rFonts w:ascii="Century Gothic" w:hAnsi="Century Gothic"/>
          <w:sz w:val="20"/>
          <w:szCs w:val="20"/>
        </w:rPr>
        <w:t xml:space="preserve">añade </w:t>
      </w:r>
      <w:r w:rsidR="005B0410" w:rsidRPr="005B07C8">
        <w:rPr>
          <w:rFonts w:ascii="Century Gothic" w:hAnsi="Century Gothic"/>
          <w:sz w:val="20"/>
          <w:szCs w:val="20"/>
        </w:rPr>
        <w:t>Pouliquen</w:t>
      </w:r>
      <w:r w:rsidRPr="005B07C8">
        <w:rPr>
          <w:rFonts w:ascii="Century Gothic" w:hAnsi="Century Gothic"/>
          <w:sz w:val="20"/>
          <w:szCs w:val="20"/>
        </w:rPr>
        <w:t>.</w:t>
      </w:r>
    </w:p>
    <w:p w14:paraId="10F35B78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03A07341" w14:textId="610BA4BF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sz w:val="20"/>
          <w:szCs w:val="20"/>
        </w:rPr>
        <w:t xml:space="preserve">Este reconocimiento refuerza aún más la reputación de Vredestein como marca de referencia en el segmento </w:t>
      </w:r>
      <w:proofErr w:type="spellStart"/>
      <w:r w:rsidRPr="00F4660E">
        <w:rPr>
          <w:rFonts w:ascii="Century Gothic" w:hAnsi="Century Gothic"/>
          <w:i/>
          <w:iCs/>
          <w:sz w:val="20"/>
          <w:szCs w:val="20"/>
        </w:rPr>
        <w:t>all</w:t>
      </w:r>
      <w:proofErr w:type="spellEnd"/>
      <w:r w:rsidRPr="00F4660E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F4660E">
        <w:rPr>
          <w:rFonts w:ascii="Century Gothic" w:hAnsi="Century Gothic"/>
          <w:i/>
          <w:iCs/>
          <w:sz w:val="20"/>
          <w:szCs w:val="20"/>
        </w:rPr>
        <w:t>season</w:t>
      </w:r>
      <w:proofErr w:type="spellEnd"/>
      <w:r w:rsidRPr="005B07C8">
        <w:rPr>
          <w:rFonts w:ascii="Century Gothic" w:hAnsi="Century Gothic"/>
          <w:sz w:val="20"/>
          <w:szCs w:val="20"/>
        </w:rPr>
        <w:t xml:space="preserve">, </w:t>
      </w:r>
      <w:r w:rsidR="00504B0C">
        <w:rPr>
          <w:rFonts w:ascii="Century Gothic" w:hAnsi="Century Gothic"/>
          <w:sz w:val="20"/>
          <w:szCs w:val="20"/>
        </w:rPr>
        <w:t xml:space="preserve">y pone </w:t>
      </w:r>
      <w:r w:rsidRPr="005B07C8">
        <w:rPr>
          <w:rFonts w:ascii="Century Gothic" w:hAnsi="Century Gothic"/>
          <w:sz w:val="20"/>
          <w:szCs w:val="20"/>
        </w:rPr>
        <w:t>de relieve su liderazgo en innovación, calidad y desarrollo continuo de producto.</w:t>
      </w:r>
    </w:p>
    <w:p w14:paraId="60B5B29E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D722D00" w14:textId="412703EA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sz w:val="20"/>
          <w:szCs w:val="20"/>
        </w:rPr>
        <w:t xml:space="preserve">La ceremonia oficial de entrega del premio tendrá lugar en </w:t>
      </w:r>
      <w:r w:rsidR="00504B0C">
        <w:rPr>
          <w:rFonts w:ascii="Century Gothic" w:hAnsi="Century Gothic"/>
          <w:sz w:val="20"/>
          <w:szCs w:val="20"/>
        </w:rPr>
        <w:t xml:space="preserve">el próximo mes de </w:t>
      </w:r>
      <w:r w:rsidRPr="005B07C8">
        <w:rPr>
          <w:rFonts w:ascii="Century Gothic" w:hAnsi="Century Gothic"/>
          <w:sz w:val="20"/>
          <w:szCs w:val="20"/>
        </w:rPr>
        <w:t xml:space="preserve">febrero, durante el evento anual </w:t>
      </w:r>
      <w:r w:rsidR="00980AF8" w:rsidRPr="005C34A9">
        <w:rPr>
          <w:rFonts w:ascii="Century Gothic" w:hAnsi="Century Gothic"/>
          <w:sz w:val="20"/>
          <w:szCs w:val="20"/>
        </w:rPr>
        <w:t>Premios Neumático del Año</w:t>
      </w:r>
      <w:r w:rsidRPr="005B07C8">
        <w:rPr>
          <w:rFonts w:ascii="Century Gothic" w:hAnsi="Century Gothic"/>
          <w:sz w:val="20"/>
          <w:szCs w:val="20"/>
        </w:rPr>
        <w:t>, que reunirá a los principales actores del sector del neumático, la posventa y la industria de la automoción.</w:t>
      </w:r>
    </w:p>
    <w:p w14:paraId="444CA4C6" w14:textId="77777777" w:rsidR="005B07C8" w:rsidRPr="005C34A9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41143DAE" w14:textId="77777777" w:rsidR="006F70E6" w:rsidRDefault="005B07C8" w:rsidP="00945A0E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5B07C8">
        <w:rPr>
          <w:rFonts w:ascii="Century Gothic" w:hAnsi="Century Gothic"/>
          <w:sz w:val="20"/>
          <w:szCs w:val="20"/>
        </w:rPr>
        <w:t xml:space="preserve">Para más información sobre el </w:t>
      </w:r>
      <w:r w:rsidRPr="005C34A9">
        <w:rPr>
          <w:rFonts w:ascii="Century Gothic" w:hAnsi="Century Gothic"/>
          <w:sz w:val="20"/>
          <w:szCs w:val="20"/>
        </w:rPr>
        <w:t xml:space="preserve">neumático </w:t>
      </w:r>
      <w:r w:rsidRPr="005B07C8">
        <w:rPr>
          <w:rFonts w:ascii="Century Gothic" w:hAnsi="Century Gothic"/>
          <w:sz w:val="20"/>
          <w:szCs w:val="20"/>
        </w:rPr>
        <w:t>Vredestein Quatrac Pro+, visite:</w:t>
      </w:r>
    </w:p>
    <w:p w14:paraId="17556085" w14:textId="4B08D110" w:rsidR="005B07C8" w:rsidRDefault="006F70E6" w:rsidP="00945A0E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Pr="006F70E6">
          <w:rPr>
            <w:rStyle w:val="Hipervnculo"/>
            <w:rFonts w:ascii="Century Gothic" w:hAnsi="Century Gothic"/>
            <w:sz w:val="20"/>
            <w:szCs w:val="20"/>
          </w:rPr>
          <w:t>www.vredestein.es/car-suv-tyres/products/1998-QUATRAC-PRO%2B/</w:t>
        </w:r>
      </w:hyperlink>
    </w:p>
    <w:p w14:paraId="50D5E1B7" w14:textId="77777777" w:rsidR="00945A0E" w:rsidRDefault="00945A0E" w:rsidP="00945A0E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36AF878" w14:textId="77777777" w:rsidR="00945A0E" w:rsidRDefault="00945A0E" w:rsidP="00945A0E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658B54F5" w14:textId="77777777" w:rsidR="00945A0E" w:rsidRPr="00945A0E" w:rsidRDefault="00945A0E" w:rsidP="00945A0E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735F5A1D" w14:textId="6371945B" w:rsidR="005B07C8" w:rsidRPr="005B07C8" w:rsidRDefault="005B07C8" w:rsidP="005B07C8">
      <w:pPr>
        <w:spacing w:after="0" w:line="276" w:lineRule="auto"/>
        <w:jc w:val="both"/>
        <w:rPr>
          <w:rFonts w:ascii="Century Gothic" w:hAnsi="Century Gothic"/>
          <w:sz w:val="20"/>
        </w:rPr>
      </w:pPr>
      <w:r w:rsidRPr="005B07C8">
        <w:rPr>
          <w:rFonts w:ascii="Century Gothic" w:hAnsi="Century Gothic"/>
          <w:b/>
          <w:bCs/>
          <w:sz w:val="20"/>
        </w:rPr>
        <w:t>– FIN –</w:t>
      </w:r>
    </w:p>
    <w:p w14:paraId="2C125B06" w14:textId="3C1B34E4" w:rsidR="00A316A2" w:rsidRPr="005B07C8" w:rsidRDefault="009C71F3" w:rsidP="005B07C8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573AC055" w14:textId="77777777" w:rsidR="00A316A2" w:rsidRPr="00A316A2" w:rsidRDefault="00A316A2" w:rsidP="00786ED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lother Light"/>
          <w:i/>
          <w:sz w:val="20"/>
          <w:szCs w:val="20"/>
          <w:lang w:eastAsia="en-IN"/>
        </w:rPr>
      </w:pPr>
    </w:p>
    <w:p w14:paraId="03F15DD7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/>
          <w:bCs/>
          <w:color w:val="5C2D90"/>
          <w:sz w:val="18"/>
        </w:rPr>
      </w:pPr>
      <w:r w:rsidRPr="00A316A2">
        <w:rPr>
          <w:rFonts w:ascii="Century Gothic" w:eastAsia="Calibri" w:hAnsi="Century Gothic" w:cs="Arial"/>
          <w:b/>
          <w:color w:val="5C2D90"/>
          <w:sz w:val="18"/>
        </w:rPr>
        <w:t>Para más información:</w:t>
      </w:r>
    </w:p>
    <w:p w14:paraId="5DA9B63A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Adolfo Randulfe</w:t>
      </w:r>
    </w:p>
    <w:p w14:paraId="52C0C6F4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Know Comunicación</w:t>
      </w:r>
    </w:p>
    <w:p w14:paraId="489D7075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Móvil: +34 629 911 026</w:t>
      </w:r>
    </w:p>
    <w:p w14:paraId="5AF00EF8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info@knowcomunicacion.com</w:t>
      </w:r>
    </w:p>
    <w:p w14:paraId="467B3176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 xml:space="preserve">Web de prensa: </w:t>
      </w:r>
      <w:hyperlink r:id="rId11" w:history="1">
        <w:r w:rsidRPr="00A316A2">
          <w:rPr>
            <w:rFonts w:ascii="Century Gothic" w:eastAsia="Calibri" w:hAnsi="Century Gothic" w:cs="Times New Roman"/>
            <w:bCs/>
            <w:color w:val="0000FF"/>
            <w:sz w:val="18"/>
            <w:u w:val="single"/>
          </w:rPr>
          <w:t>www.apollovredestein.press</w:t>
        </w:r>
      </w:hyperlink>
      <w:r w:rsidRPr="00A316A2">
        <w:rPr>
          <w:rFonts w:ascii="Calibri" w:eastAsia="Calibri" w:hAnsi="Calibri" w:cs="Arial"/>
        </w:rPr>
        <w:t xml:space="preserve">  </w:t>
      </w:r>
    </w:p>
    <w:p w14:paraId="7F254EE2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Clother Light"/>
          <w:b/>
          <w:bCs/>
          <w:color w:val="5C2D90"/>
          <w:sz w:val="16"/>
          <w:szCs w:val="16"/>
        </w:rPr>
      </w:pPr>
    </w:p>
    <w:p w14:paraId="55503E32" w14:textId="77777777" w:rsidR="00A316A2" w:rsidRPr="00A316A2" w:rsidRDefault="00A316A2" w:rsidP="00786ED5">
      <w:pPr>
        <w:spacing w:after="0" w:line="240" w:lineRule="auto"/>
        <w:jc w:val="both"/>
        <w:rPr>
          <w:rFonts w:ascii="Century Gothic" w:eastAsia="Calibri" w:hAnsi="Century Gothic" w:cs="Clother Light"/>
          <w:b/>
          <w:bCs/>
          <w:color w:val="5C2D90"/>
          <w:sz w:val="16"/>
          <w:szCs w:val="16"/>
        </w:rPr>
      </w:pPr>
    </w:p>
    <w:p w14:paraId="026ED504" w14:textId="77777777" w:rsidR="00A316A2" w:rsidRPr="00A316A2" w:rsidRDefault="00A316A2" w:rsidP="00786ED5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entury Gothic" w:eastAsia="MS Mincho" w:hAnsi="Century Gothic" w:cs="Clother Light"/>
          <w:b/>
          <w:bCs/>
          <w:color w:val="5C2D90"/>
          <w:sz w:val="16"/>
          <w:szCs w:val="16"/>
        </w:rPr>
      </w:pPr>
      <w:r w:rsidRPr="00A316A2">
        <w:rPr>
          <w:rFonts w:ascii="Century Gothic" w:eastAsia="MS Mincho" w:hAnsi="Century Gothic" w:cs="Times-Roman"/>
          <w:b/>
          <w:color w:val="5C2D90"/>
          <w:sz w:val="16"/>
          <w:szCs w:val="24"/>
        </w:rPr>
        <w:t>Acerca de Apollo Tyres Ltd.</w:t>
      </w:r>
    </w:p>
    <w:p w14:paraId="5D88FCF0" w14:textId="7E49D7C6" w:rsidR="00A316A2" w:rsidRPr="00A316A2" w:rsidRDefault="00A316A2" w:rsidP="00786ED5">
      <w:pPr>
        <w:spacing w:after="0" w:line="276" w:lineRule="auto"/>
        <w:jc w:val="both"/>
        <w:rPr>
          <w:rFonts w:ascii="Century Gothic" w:eastAsia="MS Mincho" w:hAnsi="Century Gothic" w:cs="Clother Light"/>
          <w:color w:val="000000"/>
          <w:sz w:val="16"/>
          <w:szCs w:val="16"/>
        </w:rPr>
      </w:pPr>
      <w:r w:rsidRPr="00A316A2">
        <w:rPr>
          <w:rFonts w:ascii="Century Gothic" w:eastAsia="MS Mincho" w:hAnsi="Century Gothic" w:cs="Times-Roman"/>
          <w:color w:val="000000"/>
          <w:sz w:val="16"/>
          <w:szCs w:val="24"/>
        </w:rPr>
        <w:t>Apollo Tyres Ltd. es un fabricante de neumáticos internacional y la marca líder de neumáticos en la India. Cuenta con varias unidades de producción en la India, una en los Países Bajos y otra en Hungría. La empresa comercializa sus productos bajo el nombre de sus dos marcas: Apollo y Vredestein. Sus productos están disponibles en más de 100 países a través de una amplia red de puntos de venta, tanto exclusivos como multimarca.</w:t>
      </w:r>
    </w:p>
    <w:p w14:paraId="2878D661" w14:textId="0C18A3D9" w:rsidR="00A70F92" w:rsidRPr="00E02A6A" w:rsidRDefault="00A70F92" w:rsidP="00786ED5">
      <w:pPr>
        <w:pStyle w:val="BasicParagraph"/>
        <w:widowControl/>
        <w:autoSpaceDE/>
        <w:autoSpaceDN/>
        <w:adjustRightInd/>
        <w:spacing w:line="240" w:lineRule="auto"/>
        <w:jc w:val="both"/>
        <w:textAlignment w:val="auto"/>
        <w:rPr>
          <w:rFonts w:ascii="Century Gothic" w:hAnsi="Century Gothic" w:cs="Clother Light"/>
          <w:sz w:val="16"/>
          <w:szCs w:val="16"/>
        </w:rPr>
      </w:pPr>
    </w:p>
    <w:sectPr w:rsidR="00A70F92" w:rsidRPr="00E02A6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A15A" w14:textId="77777777" w:rsidR="008C3B2D" w:rsidRDefault="008C3B2D" w:rsidP="0079332B">
      <w:pPr>
        <w:spacing w:after="0" w:line="240" w:lineRule="auto"/>
      </w:pPr>
      <w:r>
        <w:separator/>
      </w:r>
    </w:p>
  </w:endnote>
  <w:endnote w:type="continuationSeparator" w:id="0">
    <w:p w14:paraId="49CD24A7" w14:textId="77777777" w:rsidR="008C3B2D" w:rsidRDefault="008C3B2D" w:rsidP="0079332B">
      <w:pPr>
        <w:spacing w:after="0" w:line="240" w:lineRule="auto"/>
      </w:pPr>
      <w:r>
        <w:continuationSeparator/>
      </w:r>
    </w:p>
  </w:endnote>
  <w:endnote w:type="continuationNotice" w:id="1">
    <w:p w14:paraId="5929AC80" w14:textId="77777777" w:rsidR="008C3B2D" w:rsidRDefault="008C3B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5397C9B1" w:rsidR="0079332B" w:rsidRDefault="0079332B">
    <w:pPr>
      <w:pStyle w:val="Piedepgina"/>
    </w:pPr>
    <w:r>
      <w:rPr>
        <w:rFonts w:ascii="Calibri" w:hAnsi="Calibri"/>
        <w:noProof/>
      </w:rPr>
      <w:drawing>
        <wp:inline distT="0" distB="0" distL="0" distR="0" wp14:anchorId="01216718" wp14:editId="797CA462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1AE6" w14:textId="77777777" w:rsidR="008C3B2D" w:rsidRDefault="008C3B2D" w:rsidP="0079332B">
      <w:pPr>
        <w:spacing w:after="0" w:line="240" w:lineRule="auto"/>
      </w:pPr>
      <w:r>
        <w:separator/>
      </w:r>
    </w:p>
  </w:footnote>
  <w:footnote w:type="continuationSeparator" w:id="0">
    <w:p w14:paraId="340709BE" w14:textId="77777777" w:rsidR="008C3B2D" w:rsidRDefault="008C3B2D" w:rsidP="0079332B">
      <w:pPr>
        <w:spacing w:after="0" w:line="240" w:lineRule="auto"/>
      </w:pPr>
      <w:r>
        <w:continuationSeparator/>
      </w:r>
    </w:p>
  </w:footnote>
  <w:footnote w:type="continuationNotice" w:id="1">
    <w:p w14:paraId="5B3A8578" w14:textId="77777777" w:rsidR="008C3B2D" w:rsidRDefault="008C3B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68BF64FC" w:rsidR="0079332B" w:rsidRDefault="0079332B" w:rsidP="0079332B">
    <w:pPr>
      <w:pStyle w:val="Encabezado"/>
      <w:ind w:left="-284"/>
      <w:rPr>
        <w:noProof/>
      </w:rPr>
    </w:pPr>
    <w:r>
      <w:rPr>
        <w:noProof/>
      </w:rPr>
      <w:drawing>
        <wp:inline distT="0" distB="0" distL="0" distR="0" wp14:anchorId="1268DA77" wp14:editId="5B91B982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Century Gothic" w:hAnsi="Century Gothic"/>
        <w:b/>
        <w:u w:val="single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9574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01D"/>
    <w:multiLevelType w:val="hybridMultilevel"/>
    <w:tmpl w:val="AFAAB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3525"/>
    <w:multiLevelType w:val="hybridMultilevel"/>
    <w:tmpl w:val="FEE0643C"/>
    <w:lvl w:ilvl="0" w:tplc="F28A5D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125816">
    <w:abstractNumId w:val="0"/>
  </w:num>
  <w:num w:numId="2" w16cid:durableId="1937517556">
    <w:abstractNumId w:val="1"/>
  </w:num>
  <w:num w:numId="3" w16cid:durableId="434985182">
    <w:abstractNumId w:val="3"/>
  </w:num>
  <w:num w:numId="4" w16cid:durableId="65827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0B4E"/>
    <w:rsid w:val="000144E2"/>
    <w:rsid w:val="00020EB6"/>
    <w:rsid w:val="000271D9"/>
    <w:rsid w:val="00027B1F"/>
    <w:rsid w:val="000446C5"/>
    <w:rsid w:val="00045ECD"/>
    <w:rsid w:val="00052D49"/>
    <w:rsid w:val="00055C17"/>
    <w:rsid w:val="00057DC1"/>
    <w:rsid w:val="00063505"/>
    <w:rsid w:val="00065343"/>
    <w:rsid w:val="00065B5B"/>
    <w:rsid w:val="00077802"/>
    <w:rsid w:val="000832A8"/>
    <w:rsid w:val="000848E6"/>
    <w:rsid w:val="00085144"/>
    <w:rsid w:val="00085386"/>
    <w:rsid w:val="00086ACE"/>
    <w:rsid w:val="00091AE0"/>
    <w:rsid w:val="000A28A1"/>
    <w:rsid w:val="000A3692"/>
    <w:rsid w:val="000A42BB"/>
    <w:rsid w:val="000B053E"/>
    <w:rsid w:val="000B4BB3"/>
    <w:rsid w:val="000C2033"/>
    <w:rsid w:val="000C30E2"/>
    <w:rsid w:val="000D1D62"/>
    <w:rsid w:val="000D7C18"/>
    <w:rsid w:val="000E0160"/>
    <w:rsid w:val="000E59A7"/>
    <w:rsid w:val="0011432A"/>
    <w:rsid w:val="0011588B"/>
    <w:rsid w:val="00117371"/>
    <w:rsid w:val="00120014"/>
    <w:rsid w:val="0012341F"/>
    <w:rsid w:val="00130E8B"/>
    <w:rsid w:val="001322F7"/>
    <w:rsid w:val="001407AB"/>
    <w:rsid w:val="00142ED6"/>
    <w:rsid w:val="00145165"/>
    <w:rsid w:val="001452E3"/>
    <w:rsid w:val="00154F5B"/>
    <w:rsid w:val="001621AC"/>
    <w:rsid w:val="00164FD9"/>
    <w:rsid w:val="00176E1B"/>
    <w:rsid w:val="00176F99"/>
    <w:rsid w:val="00180BB6"/>
    <w:rsid w:val="00181490"/>
    <w:rsid w:val="0018593C"/>
    <w:rsid w:val="0018654A"/>
    <w:rsid w:val="00186757"/>
    <w:rsid w:val="0019235D"/>
    <w:rsid w:val="00192BB3"/>
    <w:rsid w:val="00193233"/>
    <w:rsid w:val="001A766A"/>
    <w:rsid w:val="001B7CAE"/>
    <w:rsid w:val="001C3D29"/>
    <w:rsid w:val="001C428D"/>
    <w:rsid w:val="001C4975"/>
    <w:rsid w:val="001C643E"/>
    <w:rsid w:val="001C654B"/>
    <w:rsid w:val="001D0D02"/>
    <w:rsid w:val="001D50AD"/>
    <w:rsid w:val="001D5D63"/>
    <w:rsid w:val="001E1DFF"/>
    <w:rsid w:val="001F0495"/>
    <w:rsid w:val="00203EC5"/>
    <w:rsid w:val="00211073"/>
    <w:rsid w:val="00213B80"/>
    <w:rsid w:val="00214B91"/>
    <w:rsid w:val="00224952"/>
    <w:rsid w:val="00224A5A"/>
    <w:rsid w:val="00226ADF"/>
    <w:rsid w:val="00231CAD"/>
    <w:rsid w:val="0023398B"/>
    <w:rsid w:val="002344EA"/>
    <w:rsid w:val="0023542A"/>
    <w:rsid w:val="00240561"/>
    <w:rsid w:val="00246F5D"/>
    <w:rsid w:val="0025069B"/>
    <w:rsid w:val="00252913"/>
    <w:rsid w:val="00253A8F"/>
    <w:rsid w:val="002737B0"/>
    <w:rsid w:val="00274EB1"/>
    <w:rsid w:val="00283285"/>
    <w:rsid w:val="00285905"/>
    <w:rsid w:val="00293387"/>
    <w:rsid w:val="00294BDE"/>
    <w:rsid w:val="00295771"/>
    <w:rsid w:val="0029669C"/>
    <w:rsid w:val="002A2ACC"/>
    <w:rsid w:val="002A65EB"/>
    <w:rsid w:val="002B151C"/>
    <w:rsid w:val="002B44CC"/>
    <w:rsid w:val="002C0AE6"/>
    <w:rsid w:val="002C578D"/>
    <w:rsid w:val="002C691A"/>
    <w:rsid w:val="002D4195"/>
    <w:rsid w:val="002D5FFB"/>
    <w:rsid w:val="002E2488"/>
    <w:rsid w:val="002F67C8"/>
    <w:rsid w:val="00302EA8"/>
    <w:rsid w:val="00302ED9"/>
    <w:rsid w:val="003063C0"/>
    <w:rsid w:val="003128E1"/>
    <w:rsid w:val="00317927"/>
    <w:rsid w:val="0032171F"/>
    <w:rsid w:val="00330D1E"/>
    <w:rsid w:val="00331981"/>
    <w:rsid w:val="00342D72"/>
    <w:rsid w:val="00350EB5"/>
    <w:rsid w:val="00353E55"/>
    <w:rsid w:val="00355335"/>
    <w:rsid w:val="00355578"/>
    <w:rsid w:val="003671A7"/>
    <w:rsid w:val="00371058"/>
    <w:rsid w:val="00374163"/>
    <w:rsid w:val="00375195"/>
    <w:rsid w:val="00376869"/>
    <w:rsid w:val="003776EA"/>
    <w:rsid w:val="00380EE9"/>
    <w:rsid w:val="00382E71"/>
    <w:rsid w:val="003831B1"/>
    <w:rsid w:val="00386335"/>
    <w:rsid w:val="00386582"/>
    <w:rsid w:val="003A4EA7"/>
    <w:rsid w:val="003A67BB"/>
    <w:rsid w:val="003A67CD"/>
    <w:rsid w:val="003B1768"/>
    <w:rsid w:val="003B591E"/>
    <w:rsid w:val="003C3F6A"/>
    <w:rsid w:val="003C6669"/>
    <w:rsid w:val="003C7A3D"/>
    <w:rsid w:val="003D11AE"/>
    <w:rsid w:val="003E615D"/>
    <w:rsid w:val="003E70C5"/>
    <w:rsid w:val="003F4390"/>
    <w:rsid w:val="003F482F"/>
    <w:rsid w:val="003F4E11"/>
    <w:rsid w:val="003F5474"/>
    <w:rsid w:val="003F5C42"/>
    <w:rsid w:val="00403497"/>
    <w:rsid w:val="00416337"/>
    <w:rsid w:val="00416573"/>
    <w:rsid w:val="004166F0"/>
    <w:rsid w:val="00417C42"/>
    <w:rsid w:val="00422E97"/>
    <w:rsid w:val="00431C5A"/>
    <w:rsid w:val="004402C7"/>
    <w:rsid w:val="00445124"/>
    <w:rsid w:val="00446921"/>
    <w:rsid w:val="00450F26"/>
    <w:rsid w:val="0045198D"/>
    <w:rsid w:val="00453255"/>
    <w:rsid w:val="004540CF"/>
    <w:rsid w:val="00454FAC"/>
    <w:rsid w:val="0045515A"/>
    <w:rsid w:val="00455F71"/>
    <w:rsid w:val="004570CD"/>
    <w:rsid w:val="0046488B"/>
    <w:rsid w:val="00466FBD"/>
    <w:rsid w:val="004749AE"/>
    <w:rsid w:val="00475361"/>
    <w:rsid w:val="00480C4E"/>
    <w:rsid w:val="00480CE1"/>
    <w:rsid w:val="004823C9"/>
    <w:rsid w:val="00491B85"/>
    <w:rsid w:val="00495907"/>
    <w:rsid w:val="004A2CDF"/>
    <w:rsid w:val="004A6112"/>
    <w:rsid w:val="004B2D6D"/>
    <w:rsid w:val="004B5FE1"/>
    <w:rsid w:val="004B64F7"/>
    <w:rsid w:val="004C333F"/>
    <w:rsid w:val="004D2ADB"/>
    <w:rsid w:val="004E105F"/>
    <w:rsid w:val="004E24DC"/>
    <w:rsid w:val="004E48BD"/>
    <w:rsid w:val="004F077C"/>
    <w:rsid w:val="004F0C8B"/>
    <w:rsid w:val="004F1E68"/>
    <w:rsid w:val="004F36C5"/>
    <w:rsid w:val="00503414"/>
    <w:rsid w:val="00504B0C"/>
    <w:rsid w:val="00506B7C"/>
    <w:rsid w:val="005073E1"/>
    <w:rsid w:val="005103DE"/>
    <w:rsid w:val="00513313"/>
    <w:rsid w:val="00521460"/>
    <w:rsid w:val="00524896"/>
    <w:rsid w:val="00527F52"/>
    <w:rsid w:val="0053048E"/>
    <w:rsid w:val="005330BE"/>
    <w:rsid w:val="00535261"/>
    <w:rsid w:val="00542E58"/>
    <w:rsid w:val="00543E22"/>
    <w:rsid w:val="0055004B"/>
    <w:rsid w:val="005521DB"/>
    <w:rsid w:val="005538D5"/>
    <w:rsid w:val="005568E9"/>
    <w:rsid w:val="00561447"/>
    <w:rsid w:val="00561CE7"/>
    <w:rsid w:val="00564129"/>
    <w:rsid w:val="00564EF7"/>
    <w:rsid w:val="00576725"/>
    <w:rsid w:val="00576977"/>
    <w:rsid w:val="005857EB"/>
    <w:rsid w:val="0059441B"/>
    <w:rsid w:val="0059501D"/>
    <w:rsid w:val="005A7712"/>
    <w:rsid w:val="005B0410"/>
    <w:rsid w:val="005B07C8"/>
    <w:rsid w:val="005B08E5"/>
    <w:rsid w:val="005B0B23"/>
    <w:rsid w:val="005B27EE"/>
    <w:rsid w:val="005C34A9"/>
    <w:rsid w:val="005C51D3"/>
    <w:rsid w:val="005C730D"/>
    <w:rsid w:val="005D3F1A"/>
    <w:rsid w:val="005D429F"/>
    <w:rsid w:val="005D4484"/>
    <w:rsid w:val="005E011D"/>
    <w:rsid w:val="005F0995"/>
    <w:rsid w:val="00605B79"/>
    <w:rsid w:val="00607838"/>
    <w:rsid w:val="00612495"/>
    <w:rsid w:val="00612D4F"/>
    <w:rsid w:val="00616899"/>
    <w:rsid w:val="00623A9A"/>
    <w:rsid w:val="00625E82"/>
    <w:rsid w:val="00630235"/>
    <w:rsid w:val="00632F34"/>
    <w:rsid w:val="006331A6"/>
    <w:rsid w:val="006331EE"/>
    <w:rsid w:val="00633D0E"/>
    <w:rsid w:val="00634140"/>
    <w:rsid w:val="00636C85"/>
    <w:rsid w:val="006376DF"/>
    <w:rsid w:val="00660172"/>
    <w:rsid w:val="00664845"/>
    <w:rsid w:val="00665D74"/>
    <w:rsid w:val="00666379"/>
    <w:rsid w:val="00667A64"/>
    <w:rsid w:val="00667EB9"/>
    <w:rsid w:val="00675597"/>
    <w:rsid w:val="0068227E"/>
    <w:rsid w:val="00682B73"/>
    <w:rsid w:val="00692BA5"/>
    <w:rsid w:val="00696E43"/>
    <w:rsid w:val="00697F2A"/>
    <w:rsid w:val="006A4BD8"/>
    <w:rsid w:val="006B3AA7"/>
    <w:rsid w:val="006B4AC0"/>
    <w:rsid w:val="006C17E1"/>
    <w:rsid w:val="006D0A48"/>
    <w:rsid w:val="006D6520"/>
    <w:rsid w:val="006D7AC8"/>
    <w:rsid w:val="006F1339"/>
    <w:rsid w:val="006F70E6"/>
    <w:rsid w:val="00700E47"/>
    <w:rsid w:val="007114AE"/>
    <w:rsid w:val="00713AC8"/>
    <w:rsid w:val="00721109"/>
    <w:rsid w:val="007244E2"/>
    <w:rsid w:val="00731F2E"/>
    <w:rsid w:val="00735561"/>
    <w:rsid w:val="00741F68"/>
    <w:rsid w:val="00744693"/>
    <w:rsid w:val="0075292E"/>
    <w:rsid w:val="00760459"/>
    <w:rsid w:val="00761419"/>
    <w:rsid w:val="00761E93"/>
    <w:rsid w:val="0076482C"/>
    <w:rsid w:val="007662FF"/>
    <w:rsid w:val="00771343"/>
    <w:rsid w:val="00771386"/>
    <w:rsid w:val="00775A2A"/>
    <w:rsid w:val="00782A31"/>
    <w:rsid w:val="00783EA9"/>
    <w:rsid w:val="00786ED5"/>
    <w:rsid w:val="0079301A"/>
    <w:rsid w:val="0079332B"/>
    <w:rsid w:val="007A05A3"/>
    <w:rsid w:val="007A258D"/>
    <w:rsid w:val="007A3D9E"/>
    <w:rsid w:val="007B0AC3"/>
    <w:rsid w:val="007B0D5B"/>
    <w:rsid w:val="007D53B0"/>
    <w:rsid w:val="007D6397"/>
    <w:rsid w:val="007D71B6"/>
    <w:rsid w:val="007D7AD0"/>
    <w:rsid w:val="007D7CB9"/>
    <w:rsid w:val="007E41B8"/>
    <w:rsid w:val="007F1FCF"/>
    <w:rsid w:val="007F2367"/>
    <w:rsid w:val="008119B7"/>
    <w:rsid w:val="00813DD3"/>
    <w:rsid w:val="00817C2F"/>
    <w:rsid w:val="00817CAD"/>
    <w:rsid w:val="00820903"/>
    <w:rsid w:val="00822FCF"/>
    <w:rsid w:val="0082538D"/>
    <w:rsid w:val="00825C7B"/>
    <w:rsid w:val="00830BA8"/>
    <w:rsid w:val="0083350A"/>
    <w:rsid w:val="00837ADE"/>
    <w:rsid w:val="00841B8D"/>
    <w:rsid w:val="00842A72"/>
    <w:rsid w:val="008441AC"/>
    <w:rsid w:val="008633C6"/>
    <w:rsid w:val="00863C0A"/>
    <w:rsid w:val="00866437"/>
    <w:rsid w:val="008674A6"/>
    <w:rsid w:val="0087586B"/>
    <w:rsid w:val="008811A0"/>
    <w:rsid w:val="00881916"/>
    <w:rsid w:val="008831B4"/>
    <w:rsid w:val="00884DD0"/>
    <w:rsid w:val="00894C97"/>
    <w:rsid w:val="008A6551"/>
    <w:rsid w:val="008B681E"/>
    <w:rsid w:val="008C0C9D"/>
    <w:rsid w:val="008C3B2D"/>
    <w:rsid w:val="008D55FE"/>
    <w:rsid w:val="008D62B5"/>
    <w:rsid w:val="008D7B29"/>
    <w:rsid w:val="008E673C"/>
    <w:rsid w:val="008F1B4D"/>
    <w:rsid w:val="008F7666"/>
    <w:rsid w:val="00902DD5"/>
    <w:rsid w:val="009072F1"/>
    <w:rsid w:val="00912B1A"/>
    <w:rsid w:val="0091515A"/>
    <w:rsid w:val="00915EC4"/>
    <w:rsid w:val="00921F52"/>
    <w:rsid w:val="0092546A"/>
    <w:rsid w:val="00926794"/>
    <w:rsid w:val="00927D3C"/>
    <w:rsid w:val="00931240"/>
    <w:rsid w:val="00931355"/>
    <w:rsid w:val="0093795C"/>
    <w:rsid w:val="00943A79"/>
    <w:rsid w:val="00945A0E"/>
    <w:rsid w:val="0094609F"/>
    <w:rsid w:val="00951307"/>
    <w:rsid w:val="00956FE1"/>
    <w:rsid w:val="00957740"/>
    <w:rsid w:val="00963DD8"/>
    <w:rsid w:val="0097337F"/>
    <w:rsid w:val="00975146"/>
    <w:rsid w:val="00980031"/>
    <w:rsid w:val="00980AF8"/>
    <w:rsid w:val="009821A3"/>
    <w:rsid w:val="00984D94"/>
    <w:rsid w:val="00990703"/>
    <w:rsid w:val="0099643E"/>
    <w:rsid w:val="009A2BBD"/>
    <w:rsid w:val="009A7E17"/>
    <w:rsid w:val="009B16F6"/>
    <w:rsid w:val="009C71F3"/>
    <w:rsid w:val="009D2017"/>
    <w:rsid w:val="009D41C2"/>
    <w:rsid w:val="009E03FA"/>
    <w:rsid w:val="009E15C5"/>
    <w:rsid w:val="009E294D"/>
    <w:rsid w:val="009E3339"/>
    <w:rsid w:val="009E67DB"/>
    <w:rsid w:val="009E7FB6"/>
    <w:rsid w:val="00A00BD3"/>
    <w:rsid w:val="00A016DA"/>
    <w:rsid w:val="00A02AE7"/>
    <w:rsid w:val="00A03C2F"/>
    <w:rsid w:val="00A1331D"/>
    <w:rsid w:val="00A14394"/>
    <w:rsid w:val="00A169D7"/>
    <w:rsid w:val="00A170CA"/>
    <w:rsid w:val="00A22CE5"/>
    <w:rsid w:val="00A316A2"/>
    <w:rsid w:val="00A32D56"/>
    <w:rsid w:val="00A37D4E"/>
    <w:rsid w:val="00A40F7A"/>
    <w:rsid w:val="00A43397"/>
    <w:rsid w:val="00A44331"/>
    <w:rsid w:val="00A44997"/>
    <w:rsid w:val="00A45E56"/>
    <w:rsid w:val="00A51136"/>
    <w:rsid w:val="00A5280B"/>
    <w:rsid w:val="00A60EC0"/>
    <w:rsid w:val="00A64A57"/>
    <w:rsid w:val="00A67DB2"/>
    <w:rsid w:val="00A701B2"/>
    <w:rsid w:val="00A70F92"/>
    <w:rsid w:val="00A72267"/>
    <w:rsid w:val="00A8710C"/>
    <w:rsid w:val="00A95DBF"/>
    <w:rsid w:val="00AA039F"/>
    <w:rsid w:val="00AA2CA2"/>
    <w:rsid w:val="00AB3B69"/>
    <w:rsid w:val="00AB5747"/>
    <w:rsid w:val="00AB7412"/>
    <w:rsid w:val="00AC0D8D"/>
    <w:rsid w:val="00AD7997"/>
    <w:rsid w:val="00AE0C75"/>
    <w:rsid w:val="00AE0E0D"/>
    <w:rsid w:val="00AE4162"/>
    <w:rsid w:val="00AF3E27"/>
    <w:rsid w:val="00AF69B3"/>
    <w:rsid w:val="00B14CE1"/>
    <w:rsid w:val="00B20EA1"/>
    <w:rsid w:val="00B22804"/>
    <w:rsid w:val="00B23AE7"/>
    <w:rsid w:val="00B2694D"/>
    <w:rsid w:val="00B27474"/>
    <w:rsid w:val="00B3236C"/>
    <w:rsid w:val="00B3468D"/>
    <w:rsid w:val="00B43544"/>
    <w:rsid w:val="00B46906"/>
    <w:rsid w:val="00B62791"/>
    <w:rsid w:val="00B64E4B"/>
    <w:rsid w:val="00B65EA6"/>
    <w:rsid w:val="00B72240"/>
    <w:rsid w:val="00B7401C"/>
    <w:rsid w:val="00B9110E"/>
    <w:rsid w:val="00B96BD2"/>
    <w:rsid w:val="00B97E1C"/>
    <w:rsid w:val="00BB0E2E"/>
    <w:rsid w:val="00BB73DA"/>
    <w:rsid w:val="00BC7003"/>
    <w:rsid w:val="00BD45EC"/>
    <w:rsid w:val="00BD73B1"/>
    <w:rsid w:val="00BD7804"/>
    <w:rsid w:val="00BE6DA6"/>
    <w:rsid w:val="00BF0E9D"/>
    <w:rsid w:val="00BF4779"/>
    <w:rsid w:val="00C10B6D"/>
    <w:rsid w:val="00C122C6"/>
    <w:rsid w:val="00C158F6"/>
    <w:rsid w:val="00C26EBD"/>
    <w:rsid w:val="00C46120"/>
    <w:rsid w:val="00C46AC3"/>
    <w:rsid w:val="00C77C5C"/>
    <w:rsid w:val="00C84511"/>
    <w:rsid w:val="00C87715"/>
    <w:rsid w:val="00C87CBA"/>
    <w:rsid w:val="00C90E6F"/>
    <w:rsid w:val="00C90F24"/>
    <w:rsid w:val="00C93F3D"/>
    <w:rsid w:val="00C94025"/>
    <w:rsid w:val="00C955BB"/>
    <w:rsid w:val="00C97374"/>
    <w:rsid w:val="00CA19C5"/>
    <w:rsid w:val="00CA25D5"/>
    <w:rsid w:val="00CA5225"/>
    <w:rsid w:val="00CB0D97"/>
    <w:rsid w:val="00CB2790"/>
    <w:rsid w:val="00CB71A4"/>
    <w:rsid w:val="00CE6373"/>
    <w:rsid w:val="00CE7544"/>
    <w:rsid w:val="00D11925"/>
    <w:rsid w:val="00D1335F"/>
    <w:rsid w:val="00D23B3F"/>
    <w:rsid w:val="00D27DC6"/>
    <w:rsid w:val="00D32AB6"/>
    <w:rsid w:val="00D34066"/>
    <w:rsid w:val="00D3484A"/>
    <w:rsid w:val="00D35577"/>
    <w:rsid w:val="00D46023"/>
    <w:rsid w:val="00D46CC7"/>
    <w:rsid w:val="00D525E4"/>
    <w:rsid w:val="00D572E9"/>
    <w:rsid w:val="00D656B3"/>
    <w:rsid w:val="00D84B99"/>
    <w:rsid w:val="00D94814"/>
    <w:rsid w:val="00DA4E33"/>
    <w:rsid w:val="00DA554D"/>
    <w:rsid w:val="00DA5587"/>
    <w:rsid w:val="00DA608A"/>
    <w:rsid w:val="00DA7E38"/>
    <w:rsid w:val="00DC1D56"/>
    <w:rsid w:val="00DC40C3"/>
    <w:rsid w:val="00DC5312"/>
    <w:rsid w:val="00DD2A6C"/>
    <w:rsid w:val="00DD3A84"/>
    <w:rsid w:val="00DD3F2A"/>
    <w:rsid w:val="00DD6369"/>
    <w:rsid w:val="00DF37F3"/>
    <w:rsid w:val="00DF4FCD"/>
    <w:rsid w:val="00E02A6A"/>
    <w:rsid w:val="00E0461E"/>
    <w:rsid w:val="00E05A3F"/>
    <w:rsid w:val="00E06DA3"/>
    <w:rsid w:val="00E114EF"/>
    <w:rsid w:val="00E23D38"/>
    <w:rsid w:val="00E24F01"/>
    <w:rsid w:val="00E332D4"/>
    <w:rsid w:val="00E446E4"/>
    <w:rsid w:val="00E56C00"/>
    <w:rsid w:val="00E56F58"/>
    <w:rsid w:val="00E6103F"/>
    <w:rsid w:val="00E65151"/>
    <w:rsid w:val="00E71D7E"/>
    <w:rsid w:val="00E80C4B"/>
    <w:rsid w:val="00E84F30"/>
    <w:rsid w:val="00E8576B"/>
    <w:rsid w:val="00E9022B"/>
    <w:rsid w:val="00E93D7D"/>
    <w:rsid w:val="00E9503D"/>
    <w:rsid w:val="00EA6859"/>
    <w:rsid w:val="00EA695B"/>
    <w:rsid w:val="00EB0C98"/>
    <w:rsid w:val="00EB1EFF"/>
    <w:rsid w:val="00EB2A02"/>
    <w:rsid w:val="00ED075B"/>
    <w:rsid w:val="00ED11F0"/>
    <w:rsid w:val="00ED1FB3"/>
    <w:rsid w:val="00ED28F6"/>
    <w:rsid w:val="00ED463D"/>
    <w:rsid w:val="00ED6F85"/>
    <w:rsid w:val="00ED75F2"/>
    <w:rsid w:val="00EE5064"/>
    <w:rsid w:val="00EE7BA8"/>
    <w:rsid w:val="00EF20B4"/>
    <w:rsid w:val="00EF4D43"/>
    <w:rsid w:val="00F006E2"/>
    <w:rsid w:val="00F066E7"/>
    <w:rsid w:val="00F0F866"/>
    <w:rsid w:val="00F10FB7"/>
    <w:rsid w:val="00F1512A"/>
    <w:rsid w:val="00F1555A"/>
    <w:rsid w:val="00F220D4"/>
    <w:rsid w:val="00F25BCE"/>
    <w:rsid w:val="00F350DA"/>
    <w:rsid w:val="00F36DBA"/>
    <w:rsid w:val="00F40BEE"/>
    <w:rsid w:val="00F4660E"/>
    <w:rsid w:val="00F47A37"/>
    <w:rsid w:val="00F5221A"/>
    <w:rsid w:val="00F523B1"/>
    <w:rsid w:val="00F55242"/>
    <w:rsid w:val="00F55A11"/>
    <w:rsid w:val="00F610B1"/>
    <w:rsid w:val="00F703D9"/>
    <w:rsid w:val="00F734F2"/>
    <w:rsid w:val="00F74456"/>
    <w:rsid w:val="00F74FD0"/>
    <w:rsid w:val="00F83684"/>
    <w:rsid w:val="00F871A7"/>
    <w:rsid w:val="00F91276"/>
    <w:rsid w:val="00F9132A"/>
    <w:rsid w:val="00F9716D"/>
    <w:rsid w:val="00F974A0"/>
    <w:rsid w:val="00FA0958"/>
    <w:rsid w:val="00FB21C0"/>
    <w:rsid w:val="00FB41E6"/>
    <w:rsid w:val="00FD1120"/>
    <w:rsid w:val="00FD13FB"/>
    <w:rsid w:val="00FD4277"/>
    <w:rsid w:val="00FE1CF2"/>
    <w:rsid w:val="00FF1ABB"/>
    <w:rsid w:val="00FF5953"/>
    <w:rsid w:val="017AE85C"/>
    <w:rsid w:val="0221E006"/>
    <w:rsid w:val="02892079"/>
    <w:rsid w:val="0430E7D5"/>
    <w:rsid w:val="0518776B"/>
    <w:rsid w:val="0771BD9B"/>
    <w:rsid w:val="08185245"/>
    <w:rsid w:val="0957B78D"/>
    <w:rsid w:val="0ABD099E"/>
    <w:rsid w:val="0AFB95B3"/>
    <w:rsid w:val="0E29F749"/>
    <w:rsid w:val="119C8F85"/>
    <w:rsid w:val="13E731D7"/>
    <w:rsid w:val="141C4CD4"/>
    <w:rsid w:val="15003CC4"/>
    <w:rsid w:val="15D3DC37"/>
    <w:rsid w:val="15F118ED"/>
    <w:rsid w:val="16CD45B6"/>
    <w:rsid w:val="170555FF"/>
    <w:rsid w:val="194444EC"/>
    <w:rsid w:val="19C77774"/>
    <w:rsid w:val="1A824891"/>
    <w:rsid w:val="1A865FA4"/>
    <w:rsid w:val="1A93105F"/>
    <w:rsid w:val="1B088427"/>
    <w:rsid w:val="1B1CD2AE"/>
    <w:rsid w:val="1C4AFA43"/>
    <w:rsid w:val="1CB2E9CA"/>
    <w:rsid w:val="1D989690"/>
    <w:rsid w:val="1F7DC2C8"/>
    <w:rsid w:val="23F232FA"/>
    <w:rsid w:val="28380E2A"/>
    <w:rsid w:val="297C3401"/>
    <w:rsid w:val="2AA834DA"/>
    <w:rsid w:val="2B2E505C"/>
    <w:rsid w:val="2C4345D6"/>
    <w:rsid w:val="2CEFB713"/>
    <w:rsid w:val="2DB578F7"/>
    <w:rsid w:val="2E0A246F"/>
    <w:rsid w:val="2E351CD7"/>
    <w:rsid w:val="2E5F74B1"/>
    <w:rsid w:val="2ECE038F"/>
    <w:rsid w:val="2FEBA35F"/>
    <w:rsid w:val="308C79E2"/>
    <w:rsid w:val="30C000D0"/>
    <w:rsid w:val="328E2452"/>
    <w:rsid w:val="3510B4BE"/>
    <w:rsid w:val="38917D03"/>
    <w:rsid w:val="3A12E65A"/>
    <w:rsid w:val="3AEDA72F"/>
    <w:rsid w:val="3BE5BFDF"/>
    <w:rsid w:val="3CD90A9D"/>
    <w:rsid w:val="3EB11842"/>
    <w:rsid w:val="3F1F6B42"/>
    <w:rsid w:val="41702D94"/>
    <w:rsid w:val="424E77A1"/>
    <w:rsid w:val="4274BF21"/>
    <w:rsid w:val="430CF2D7"/>
    <w:rsid w:val="443BC754"/>
    <w:rsid w:val="46C3CBCB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D3C7E1"/>
    <w:rsid w:val="5629DEC3"/>
    <w:rsid w:val="5655D5E6"/>
    <w:rsid w:val="59176DD9"/>
    <w:rsid w:val="59810126"/>
    <w:rsid w:val="59F924A4"/>
    <w:rsid w:val="5B969F36"/>
    <w:rsid w:val="5C960051"/>
    <w:rsid w:val="5DA2A4CF"/>
    <w:rsid w:val="5ED358C5"/>
    <w:rsid w:val="5F3363DD"/>
    <w:rsid w:val="5F9D3310"/>
    <w:rsid w:val="60515E83"/>
    <w:rsid w:val="620C9F81"/>
    <w:rsid w:val="659D25B3"/>
    <w:rsid w:val="6772661A"/>
    <w:rsid w:val="680FD12A"/>
    <w:rsid w:val="6BF65E08"/>
    <w:rsid w:val="6DDF62E2"/>
    <w:rsid w:val="6F5E189A"/>
    <w:rsid w:val="701C4102"/>
    <w:rsid w:val="71A66DED"/>
    <w:rsid w:val="7815CE8C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41CE7"/>
  <w15:chartTrackingRefBased/>
  <w15:docId w15:val="{8BE7277E-5692-417D-9F92-44562BB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134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70F9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32B"/>
  </w:style>
  <w:style w:type="paragraph" w:styleId="Piedepgina">
    <w:name w:val="footer"/>
    <w:basedOn w:val="Normal"/>
    <w:link w:val="PiedepginaC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32B"/>
  </w:style>
  <w:style w:type="paragraph" w:styleId="Revisin">
    <w:name w:val="Revision"/>
    <w:hidden/>
    <w:uiPriority w:val="99"/>
    <w:semiHidden/>
    <w:rsid w:val="00A02AE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211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11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1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109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944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07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ollovredestein.pres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edestein.es/car-suv-tyres/products/1998-QUATRAC-PRO%2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7EE27CC1-7499-4EC9-90D7-96ED3DA2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Fernando Saiz</cp:lastModifiedBy>
  <cp:revision>2</cp:revision>
  <dcterms:created xsi:type="dcterms:W3CDTF">2025-12-19T15:55:00Z</dcterms:created>
  <dcterms:modified xsi:type="dcterms:W3CDTF">2025-12-19T15:55:00Z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