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407B" w14:textId="431B4530" w:rsidR="00E545DC" w:rsidRPr="00195BDD" w:rsidRDefault="00F763F6" w:rsidP="00C71878">
      <w:pPr>
        <w:jc w:val="center"/>
        <w:rPr>
          <w:rFonts w:ascii="Century Gothic" w:hAnsi="Century Gothic" w:cs="Clother Black"/>
          <w:b/>
          <w:bCs/>
          <w:i/>
          <w:iCs/>
          <w:color w:val="EE0000"/>
          <w:szCs w:val="26"/>
        </w:rPr>
      </w:pPr>
      <w:bookmarkStart w:id="0" w:name="_Hlk75431152"/>
      <w:r>
        <w:rPr>
          <w:rFonts w:ascii="Century Gothic" w:hAnsi="Century Gothic"/>
          <w:b/>
          <w:i/>
          <w:color w:val="EE0000"/>
        </w:rPr>
        <w:t>Visszatartva 2026. március 10., kedd 9:00 óráig (CET)</w:t>
      </w:r>
    </w:p>
    <w:p w14:paraId="44B6F7A5" w14:textId="77777777" w:rsidR="00195BDD" w:rsidRDefault="00195BDD" w:rsidP="00C71878">
      <w:pPr>
        <w:jc w:val="center"/>
        <w:rPr>
          <w:rFonts w:ascii="Century Gothic" w:hAnsi="Century Gothic" w:cs="Clother Black"/>
          <w:b/>
          <w:bCs/>
          <w:sz w:val="32"/>
          <w:szCs w:val="32"/>
        </w:rPr>
      </w:pPr>
    </w:p>
    <w:p w14:paraId="26303287" w14:textId="699A8D3A" w:rsidR="00B00E26" w:rsidRDefault="009728E5" w:rsidP="00C71878">
      <w:pPr>
        <w:jc w:val="center"/>
        <w:rPr>
          <w:rFonts w:ascii="Century Gothic" w:hAnsi="Century Gothic" w:cs="Clother Black"/>
          <w:b/>
          <w:bCs/>
          <w:sz w:val="32"/>
          <w:szCs w:val="32"/>
        </w:rPr>
      </w:pPr>
      <w:r>
        <w:rPr>
          <w:rFonts w:ascii="Century Gothic" w:hAnsi="Century Gothic"/>
          <w:b/>
          <w:sz w:val="32"/>
        </w:rPr>
        <w:t>A Vredestein új négy évszakos gumiabroncsa a teljesítményt középpontba helyező innovációkat hoz a felépítés és az anyaghasználat tekintetében</w:t>
      </w:r>
    </w:p>
    <w:p w14:paraId="2FB9FFD7" w14:textId="77777777" w:rsidR="00206B05" w:rsidRPr="00442889" w:rsidRDefault="00206B05" w:rsidP="002B30BE">
      <w:pPr>
        <w:jc w:val="center"/>
        <w:rPr>
          <w:rFonts w:ascii="Century Gothic" w:hAnsi="Century Gothic" w:cs="Clother Light"/>
          <w:sz w:val="20"/>
          <w:szCs w:val="20"/>
        </w:rPr>
      </w:pPr>
    </w:p>
    <w:p w14:paraId="0F88DF49" w14:textId="2396F619" w:rsidR="55DDC44E" w:rsidRDefault="4DA7385F" w:rsidP="164E5A9B">
      <w:pPr>
        <w:pStyle w:val="ListParagraph"/>
        <w:numPr>
          <w:ilvl w:val="0"/>
          <w:numId w:val="5"/>
        </w:numPr>
        <w:rPr>
          <w:rFonts w:ascii="Century Gothic" w:hAnsi="Century Gothic" w:cs="Clother Light"/>
          <w:b/>
          <w:bCs/>
          <w:i/>
          <w:iCs/>
          <w:sz w:val="20"/>
          <w:szCs w:val="20"/>
        </w:rPr>
      </w:pPr>
      <w:r>
        <w:rPr>
          <w:rFonts w:ascii="Century Gothic" w:hAnsi="Century Gothic"/>
          <w:b/>
          <w:sz w:val="20"/>
        </w:rPr>
        <w:t xml:space="preserve">A piac egyik légszélesebb körű négy évszakos kínálata – a méretválaszték egészen a 24 </w:t>
      </w:r>
      <w:r w:rsidR="00197DE7">
        <w:rPr>
          <w:rFonts w:ascii="Century Gothic" w:hAnsi="Century Gothic"/>
          <w:b/>
          <w:sz w:val="20"/>
        </w:rPr>
        <w:t>colos</w:t>
      </w:r>
      <w:r>
        <w:rPr>
          <w:rFonts w:ascii="Century Gothic" w:hAnsi="Century Gothic"/>
          <w:b/>
          <w:sz w:val="20"/>
        </w:rPr>
        <w:t xml:space="preserve"> keréktárcsákra felszerelhető változatokig terjed, és a vásárlók a szegmens legnagyobb termékkínálatából válogathatnak</w:t>
      </w:r>
      <w:r w:rsidR="00197DE7">
        <w:rPr>
          <w:rFonts w:ascii="Century Gothic" w:hAnsi="Century Gothic"/>
          <w:b/>
          <w:sz w:val="20"/>
        </w:rPr>
        <w:t>.</w:t>
      </w:r>
    </w:p>
    <w:p w14:paraId="1721B814" w14:textId="4CFCF01D" w:rsidR="00D81B83" w:rsidRPr="00D81B83" w:rsidRDefault="00D81B83" w:rsidP="005B25D1">
      <w:pPr>
        <w:pStyle w:val="ListParagraph"/>
        <w:numPr>
          <w:ilvl w:val="0"/>
          <w:numId w:val="5"/>
        </w:numPr>
        <w:rPr>
          <w:rFonts w:ascii="Century Gothic" w:hAnsi="Century Gothic" w:cs="Clother Light"/>
          <w:b/>
          <w:bCs/>
          <w:sz w:val="20"/>
          <w:szCs w:val="20"/>
        </w:rPr>
      </w:pPr>
      <w:r w:rsidRPr="00D81B83">
        <w:rPr>
          <w:rFonts w:ascii="Century Gothic" w:hAnsi="Century Gothic"/>
          <w:b/>
          <w:sz w:val="20"/>
        </w:rPr>
        <w:t xml:space="preserve">A menetiránynak megfelelő kialakítású futófelületen 3D-s, egymásba illeszkedő lamellák találhatók a vízen való felúszással szembeni ellenállás javítása </w:t>
      </w:r>
      <w:r w:rsidR="00882548">
        <w:rPr>
          <w:rFonts w:ascii="Century Gothic" w:hAnsi="Century Gothic"/>
          <w:b/>
          <w:sz w:val="20"/>
        </w:rPr>
        <w:t>valamint</w:t>
      </w:r>
      <w:r w:rsidRPr="00D81B83">
        <w:rPr>
          <w:rFonts w:ascii="Century Gothic" w:hAnsi="Century Gothic"/>
          <w:b/>
          <w:sz w:val="20"/>
        </w:rPr>
        <w:t xml:space="preserve"> a száraz útfelületen nyújtott optimalizált kezelhetőség érdekében.</w:t>
      </w:r>
    </w:p>
    <w:p w14:paraId="6B7E8632" w14:textId="12F68A3B" w:rsidR="007E6B20" w:rsidRPr="00266B4A" w:rsidRDefault="007C6064" w:rsidP="005B25D1">
      <w:pPr>
        <w:pStyle w:val="ListParagraph"/>
        <w:numPr>
          <w:ilvl w:val="0"/>
          <w:numId w:val="5"/>
        </w:numPr>
        <w:rPr>
          <w:rFonts w:ascii="Century Gothic" w:hAnsi="Century Gothic" w:cs="Clother Light"/>
          <w:b/>
          <w:bCs/>
          <w:sz w:val="20"/>
          <w:szCs w:val="20"/>
        </w:rPr>
      </w:pPr>
      <w:r>
        <w:rPr>
          <w:rFonts w:ascii="Century Gothic" w:hAnsi="Century Gothic"/>
          <w:b/>
          <w:sz w:val="20"/>
        </w:rPr>
        <w:t>A</w:t>
      </w:r>
      <w:r w:rsidR="00197DE7">
        <w:rPr>
          <w:rFonts w:ascii="Century Gothic" w:hAnsi="Century Gothic"/>
          <w:b/>
          <w:sz w:val="20"/>
        </w:rPr>
        <w:t>z</w:t>
      </w:r>
      <w:r>
        <w:rPr>
          <w:rFonts w:ascii="Century Gothic" w:hAnsi="Century Gothic"/>
          <w:b/>
          <w:sz w:val="20"/>
        </w:rPr>
        <w:t xml:space="preserve"> új generációs vegyület egyedi gyanták, polimerek és </w:t>
      </w:r>
      <w:r w:rsidR="00197DE7">
        <w:rPr>
          <w:rFonts w:ascii="Century Gothic" w:hAnsi="Century Gothic"/>
          <w:b/>
          <w:sz w:val="20"/>
        </w:rPr>
        <w:t xml:space="preserve">a </w:t>
      </w:r>
      <w:r>
        <w:rPr>
          <w:rFonts w:ascii="Century Gothic" w:hAnsi="Century Gothic"/>
          <w:b/>
          <w:sz w:val="20"/>
        </w:rPr>
        <w:t>legmodernebb, többféle kitöltőanyagot alkalmazó technológia felhasználásával készül</w:t>
      </w:r>
      <w:r w:rsidR="00197DE7">
        <w:rPr>
          <w:rFonts w:ascii="Century Gothic" w:hAnsi="Century Gothic"/>
          <w:b/>
          <w:sz w:val="20"/>
        </w:rPr>
        <w:t>t,</w:t>
      </w:r>
      <w:r>
        <w:rPr>
          <w:rFonts w:ascii="Century Gothic" w:hAnsi="Century Gothic"/>
          <w:b/>
          <w:sz w:val="20"/>
        </w:rPr>
        <w:t xml:space="preserve"> a nagyobb fokú tapadás és kopásállóság biztosításáért</w:t>
      </w:r>
      <w:r w:rsidR="00197DE7">
        <w:rPr>
          <w:rFonts w:ascii="Century Gothic" w:hAnsi="Century Gothic"/>
          <w:b/>
          <w:sz w:val="20"/>
        </w:rPr>
        <w:t>.</w:t>
      </w:r>
    </w:p>
    <w:p w14:paraId="40D0F64F" w14:textId="142A5297" w:rsidR="00591B66" w:rsidRPr="00266B4A" w:rsidRDefault="00591B66" w:rsidP="00591B66">
      <w:pPr>
        <w:pStyle w:val="ListParagraph"/>
        <w:numPr>
          <w:ilvl w:val="0"/>
          <w:numId w:val="5"/>
        </w:numPr>
        <w:rPr>
          <w:rFonts w:ascii="Century Gothic" w:hAnsi="Century Gothic" w:cs="Clother Light"/>
          <w:b/>
          <w:bCs/>
          <w:sz w:val="20"/>
          <w:szCs w:val="20"/>
        </w:rPr>
      </w:pPr>
      <w:r>
        <w:rPr>
          <w:rFonts w:ascii="Century Gothic" w:hAnsi="Century Gothic"/>
          <w:b/>
          <w:sz w:val="20"/>
        </w:rPr>
        <w:t>3PMSF-tanúsítással rendelkezik, és kategóriájában a legjobb havas úton való kezelhetőségi jellemzőket kínálja</w:t>
      </w:r>
      <w:r w:rsidR="00197DE7">
        <w:rPr>
          <w:rFonts w:ascii="Century Gothic" w:hAnsi="Century Gothic"/>
          <w:b/>
          <w:sz w:val="20"/>
        </w:rPr>
        <w:t>.</w:t>
      </w:r>
    </w:p>
    <w:p w14:paraId="03ACE3FD" w14:textId="36AF1664" w:rsidR="00591B66" w:rsidRPr="00266B4A" w:rsidRDefault="00591B66" w:rsidP="00591B66">
      <w:pPr>
        <w:pStyle w:val="ListParagraph"/>
        <w:numPr>
          <w:ilvl w:val="0"/>
          <w:numId w:val="5"/>
        </w:numPr>
        <w:rPr>
          <w:rFonts w:ascii="Century Gothic" w:hAnsi="Century Gothic" w:cs="Clother Light"/>
          <w:b/>
          <w:bCs/>
          <w:sz w:val="20"/>
          <w:szCs w:val="20"/>
        </w:rPr>
      </w:pPr>
      <w:r>
        <w:rPr>
          <w:rFonts w:ascii="Century Gothic" w:hAnsi="Century Gothic"/>
          <w:b/>
          <w:sz w:val="20"/>
        </w:rPr>
        <w:t>A könnyebb felépítés csökkenti a gördülési ellenállást, ami javítja a hatékonyságot és nagyobb hatótávolságot biztosít az elektromos járműveknek</w:t>
      </w:r>
      <w:r w:rsidR="00197DE7">
        <w:rPr>
          <w:rFonts w:ascii="Century Gothic" w:hAnsi="Century Gothic"/>
          <w:b/>
          <w:sz w:val="20"/>
        </w:rPr>
        <w:t>.</w:t>
      </w:r>
    </w:p>
    <w:p w14:paraId="6D88CB4F" w14:textId="75FAC242" w:rsidR="00F41AD0" w:rsidRPr="00B4267D" w:rsidRDefault="4F58F039" w:rsidP="164E5A9B">
      <w:pPr>
        <w:pStyle w:val="ListParagraph"/>
        <w:numPr>
          <w:ilvl w:val="0"/>
          <w:numId w:val="5"/>
        </w:numPr>
        <w:rPr>
          <w:rFonts w:ascii="Century Gothic" w:hAnsi="Century Gothic" w:cs="Clother Light"/>
          <w:sz w:val="20"/>
          <w:szCs w:val="20"/>
        </w:rPr>
      </w:pPr>
      <w:r>
        <w:rPr>
          <w:rFonts w:ascii="Century Gothic" w:hAnsi="Century Gothic"/>
          <w:b/>
          <w:sz w:val="20"/>
        </w:rPr>
        <w:t>Az optimalizált peremterület-merevség és övkialakítás jobb kanyarvételi stabilitást és oldalirányú kezelhetőséget biztosít, az utazási kényelem feláldozása nélkül</w:t>
      </w:r>
      <w:r w:rsidR="00197DE7">
        <w:rPr>
          <w:rFonts w:ascii="Century Gothic" w:hAnsi="Century Gothic"/>
          <w:b/>
          <w:sz w:val="20"/>
        </w:rPr>
        <w:t>.</w:t>
      </w:r>
      <w:r>
        <w:br/>
      </w:r>
    </w:p>
    <w:p w14:paraId="41E15FC2" w14:textId="1C40AC38" w:rsidR="00494C77" w:rsidRPr="00266B4A" w:rsidRDefault="00854F4C" w:rsidP="19238899">
      <w:pPr>
        <w:rPr>
          <w:rFonts w:ascii="Century Gothic" w:eastAsia="Calibri" w:hAnsi="Century Gothic" w:cs="Clother Light"/>
          <w:sz w:val="20"/>
          <w:szCs w:val="20"/>
        </w:rPr>
      </w:pPr>
      <w:r>
        <w:rPr>
          <w:rFonts w:ascii="Century Gothic" w:hAnsi="Century Gothic"/>
          <w:b/>
          <w:sz w:val="20"/>
        </w:rPr>
        <w:t>2026. március 10. 9:00 óráig visszatartva</w:t>
      </w:r>
      <w:r>
        <w:rPr>
          <w:rFonts w:ascii="Century Gothic" w:hAnsi="Century Gothic"/>
          <w:b/>
          <w:color w:val="000000" w:themeColor="text1"/>
          <w:sz w:val="20"/>
        </w:rPr>
        <w:t>:</w:t>
      </w:r>
      <w:r>
        <w:rPr>
          <w:rFonts w:ascii="Century Gothic" w:hAnsi="Century Gothic"/>
          <w:color w:val="000000" w:themeColor="text1"/>
          <w:sz w:val="20"/>
        </w:rPr>
        <w:t xml:space="preserve"> </w:t>
      </w:r>
      <w:r>
        <w:rPr>
          <w:rStyle w:val="normaltextrun"/>
          <w:rFonts w:ascii="Century Gothic" w:hAnsi="Century Gothic"/>
          <w:sz w:val="20"/>
        </w:rPr>
        <w:t xml:space="preserve">A teljesen új Vredestein Quatrac Pro 2 ultra nagy teljesítményű (UHP) négy évszakos gumiabroncs idén nyáron válik elérhetővé, és új </w:t>
      </w:r>
      <w:r>
        <w:rPr>
          <w:rFonts w:ascii="Century Gothic" w:hAnsi="Century Gothic"/>
          <w:sz w:val="20"/>
        </w:rPr>
        <w:t>futókeverék-technológiával, valamint rendkívül innovatív felépítéssel rendelkezik, amelyeknek köszönhetően páratlan</w:t>
      </w:r>
      <w:r w:rsidR="00197DE7">
        <w:rPr>
          <w:rFonts w:ascii="Century Gothic" w:hAnsi="Century Gothic"/>
          <w:sz w:val="20"/>
        </w:rPr>
        <w:t>ul</w:t>
      </w:r>
      <w:r>
        <w:rPr>
          <w:rFonts w:ascii="Century Gothic" w:hAnsi="Century Gothic"/>
          <w:sz w:val="20"/>
        </w:rPr>
        <w:t xml:space="preserve"> biztonságos, teljesítményt és hatékonyságot kínál az év minden </w:t>
      </w:r>
      <w:r w:rsidR="00197DE7">
        <w:rPr>
          <w:rFonts w:ascii="Century Gothic" w:hAnsi="Century Gothic"/>
          <w:sz w:val="20"/>
        </w:rPr>
        <w:t>idő</w:t>
      </w:r>
      <w:r>
        <w:rPr>
          <w:rFonts w:ascii="Century Gothic" w:hAnsi="Century Gothic"/>
          <w:sz w:val="20"/>
        </w:rPr>
        <w:t>szakában, száraz, nedves és téli körülmények között egyaránt.</w:t>
      </w:r>
    </w:p>
    <w:p w14:paraId="232614C7" w14:textId="77777777" w:rsidR="00C71878" w:rsidRPr="00E34783" w:rsidRDefault="00C71878" w:rsidP="19238899">
      <w:pPr>
        <w:rPr>
          <w:rFonts w:ascii="Century Gothic" w:eastAsia="Calibri" w:hAnsi="Century Gothic" w:cs="Clother Light"/>
          <w:sz w:val="20"/>
          <w:szCs w:val="20"/>
        </w:rPr>
      </w:pPr>
    </w:p>
    <w:p w14:paraId="7F017124" w14:textId="781BB1F0" w:rsidR="004E0D0C" w:rsidRPr="00E34783" w:rsidRDefault="00C71878" w:rsidP="003D1E8A">
      <w:pPr>
        <w:rPr>
          <w:rFonts w:ascii="Century Gothic" w:eastAsia="Calibri" w:hAnsi="Century Gothic" w:cs="Clother Light"/>
          <w:sz w:val="20"/>
          <w:szCs w:val="20"/>
        </w:rPr>
      </w:pPr>
      <w:r>
        <w:rPr>
          <w:rFonts w:ascii="Century Gothic" w:hAnsi="Century Gothic"/>
          <w:sz w:val="20"/>
        </w:rPr>
        <w:t xml:space="preserve">A forradalmi, teljes körű és teljesítményközpontú termékként tervezett Quatrac Pro 2 jelentős előrelépést jelent a Vredestein márka történelmében, amely folyamatosan vezető szerepet tölt be a négy évszakos gumiabroncsok szegmensében, amióta az az 1990-es évek elején megjelent. </w:t>
      </w:r>
    </w:p>
    <w:p w14:paraId="129DB5EA" w14:textId="77777777" w:rsidR="004E0D0C" w:rsidRPr="00E34783" w:rsidRDefault="004E0D0C" w:rsidP="003D1E8A">
      <w:pPr>
        <w:rPr>
          <w:rFonts w:ascii="Century Gothic" w:eastAsia="Calibri" w:hAnsi="Century Gothic" w:cs="Clother Light"/>
          <w:sz w:val="20"/>
          <w:szCs w:val="20"/>
        </w:rPr>
      </w:pPr>
    </w:p>
    <w:p w14:paraId="3E793756" w14:textId="2B95C5C0" w:rsidR="00144D49" w:rsidRPr="00E34783" w:rsidRDefault="004E0D0C" w:rsidP="003D1E8A">
      <w:pPr>
        <w:rPr>
          <w:rFonts w:ascii="Century Gothic" w:eastAsia="Calibri" w:hAnsi="Century Gothic" w:cs="Clother Light"/>
          <w:sz w:val="20"/>
          <w:szCs w:val="20"/>
        </w:rPr>
      </w:pPr>
      <w:r>
        <w:rPr>
          <w:rFonts w:ascii="Century Gothic" w:hAnsi="Century Gothic"/>
          <w:sz w:val="20"/>
        </w:rPr>
        <w:t xml:space="preserve">Az új gumiabroncsot Hollandiában, Apollo Tyres Ltd globális K+F központjában tervezték és fejlesztették ki, a gyártásra pedig a vállalat csúcstechnológiás magyarországi gyártólétesítményében kerül majd sor. </w:t>
      </w:r>
    </w:p>
    <w:p w14:paraId="15F6B6E9" w14:textId="77777777" w:rsidR="00144D49" w:rsidRPr="00E34783" w:rsidRDefault="00144D49" w:rsidP="003D1E8A">
      <w:pPr>
        <w:rPr>
          <w:rFonts w:ascii="Century Gothic" w:eastAsia="Calibri" w:hAnsi="Century Gothic" w:cs="Clother Light"/>
          <w:sz w:val="20"/>
          <w:szCs w:val="20"/>
        </w:rPr>
      </w:pPr>
    </w:p>
    <w:p w14:paraId="611E7B2F" w14:textId="0940CCCF" w:rsidR="00350E21" w:rsidRPr="004F55F5" w:rsidRDefault="009A123F" w:rsidP="003D1E8A">
      <w:pPr>
        <w:rPr>
          <w:rFonts w:ascii="Century Gothic" w:eastAsia="Calibri" w:hAnsi="Century Gothic" w:cs="Clother Light"/>
          <w:sz w:val="20"/>
          <w:szCs w:val="20"/>
        </w:rPr>
      </w:pPr>
      <w:r>
        <w:rPr>
          <w:rFonts w:ascii="Century Gothic" w:hAnsi="Century Gothic"/>
          <w:sz w:val="20"/>
        </w:rPr>
        <w:t xml:space="preserve">Egy már meglévő dizájn továbbfejlesztése helyett az Apollo Tyres mérnökei teljesen a nulláról kezdték a tervezést, újragondolt futófelület-kialakítással, anyaghasználattal és felépítéssel, hogy kiküszöböljék az ultra nagy teljesítményű négy évszakos gumiabroncsok használata által eddig jelentett kompromisszumokat. </w:t>
      </w:r>
    </w:p>
    <w:p w14:paraId="35B92A47" w14:textId="77777777" w:rsidR="009A123F" w:rsidRPr="00E34783" w:rsidRDefault="009A123F" w:rsidP="003D1E8A">
      <w:pPr>
        <w:rPr>
          <w:rFonts w:ascii="Century Gothic" w:eastAsia="Calibri" w:hAnsi="Century Gothic" w:cs="Clother Light"/>
          <w:sz w:val="20"/>
          <w:szCs w:val="20"/>
        </w:rPr>
      </w:pPr>
    </w:p>
    <w:p w14:paraId="49ABA699" w14:textId="4323AD7B" w:rsidR="00417627" w:rsidRPr="000012D1" w:rsidRDefault="00197DE7">
      <w:pPr>
        <w:spacing w:line="276" w:lineRule="auto"/>
        <w:textAlignment w:val="baseline"/>
        <w:rPr>
          <w:rFonts w:ascii="Century Gothic" w:hAnsi="Century Gothic" w:cs="Clother Light"/>
          <w:b/>
          <w:bCs/>
          <w:sz w:val="20"/>
          <w:szCs w:val="20"/>
        </w:rPr>
      </w:pPr>
      <w:r>
        <w:rPr>
          <w:rFonts w:ascii="Century Gothic" w:hAnsi="Century Gothic"/>
          <w:b/>
          <w:sz w:val="20"/>
        </w:rPr>
        <w:t>T</w:t>
      </w:r>
      <w:r w:rsidR="6CA28433">
        <w:rPr>
          <w:rFonts w:ascii="Century Gothic" w:hAnsi="Century Gothic"/>
          <w:b/>
          <w:sz w:val="20"/>
        </w:rPr>
        <w:t xml:space="preserve">eljesen új futófelület-kialakítás </w:t>
      </w:r>
    </w:p>
    <w:p w14:paraId="4632911B" w14:textId="7C1C94CE" w:rsidR="00E77634" w:rsidRPr="000012D1" w:rsidRDefault="7F540486" w:rsidP="004F55F5">
      <w:pPr>
        <w:rPr>
          <w:rFonts w:ascii="Century Gothic" w:eastAsia="Calibri" w:hAnsi="Century Gothic" w:cs="Clother Light"/>
          <w:sz w:val="20"/>
          <w:szCs w:val="20"/>
        </w:rPr>
      </w:pPr>
      <w:r>
        <w:rPr>
          <w:rFonts w:ascii="Century Gothic" w:hAnsi="Century Gothic"/>
          <w:sz w:val="20"/>
        </w:rPr>
        <w:t xml:space="preserve">A teljesen új, menetiránynak megfelelő futófelület-kialakítás kimondottan ultra nagy teljesítményű négy évszakos használatra készült, és hosszanti barázdákat, valamint „V” alakú mintázatot tartalmaz. Ez a kombináció javítja a vízen való felúszás elkerülésének képességét, emellett pedig alacsony külső zajszintet és kiváló kezelhetőséget biztosít. </w:t>
      </w:r>
    </w:p>
    <w:p w14:paraId="1CF596D9" w14:textId="77777777" w:rsidR="00E77634" w:rsidRPr="000012D1" w:rsidRDefault="00E77634" w:rsidP="004F55F5">
      <w:pPr>
        <w:rPr>
          <w:rFonts w:ascii="Century Gothic" w:eastAsia="Calibri" w:hAnsi="Century Gothic" w:cs="Clother Light"/>
          <w:sz w:val="20"/>
          <w:szCs w:val="20"/>
        </w:rPr>
      </w:pPr>
    </w:p>
    <w:p w14:paraId="272A6917" w14:textId="4AC316CF" w:rsidR="00E77634" w:rsidRPr="000012D1" w:rsidRDefault="6CA28433" w:rsidP="004F55F5">
      <w:pPr>
        <w:rPr>
          <w:rFonts w:ascii="Century Gothic" w:eastAsia="Calibri" w:hAnsi="Century Gothic" w:cs="Clother Light"/>
          <w:sz w:val="20"/>
          <w:szCs w:val="20"/>
        </w:rPr>
      </w:pPr>
      <w:r>
        <w:rPr>
          <w:rFonts w:ascii="Century Gothic" w:hAnsi="Century Gothic"/>
          <w:sz w:val="20"/>
        </w:rPr>
        <w:t xml:space="preserve">A hosszanti barázdák a hatékony vízkivezetés elősegítése révén javítják a vízen való felúszással szembeni ellenállást, a gondosan kialakított oldalirányú barázdák pedig remek egyensúlyt teremtenek a nedves útfelületen nyújtott teljesítmény és a téli körülmények közötti </w:t>
      </w:r>
      <w:r>
        <w:rPr>
          <w:rFonts w:ascii="Century Gothic" w:hAnsi="Century Gothic"/>
          <w:sz w:val="20"/>
        </w:rPr>
        <w:lastRenderedPageBreak/>
        <w:t>tapadás között. A stabil központi borda pontosabb kormányzást tesz lehetővé száraz úton, valamint maximalizálja a stabilitást nedves és száraz utakon is. A vállblokkokban lévő fejlett 3D-s, egymásba kapcsolódó lamellák javítják a havas útfelületen való tapadást, miközben fenntartják a futófelület-blokk stabilitását száraz és nedves körülmények között. A többszörös futófelület-blokk technológia csökkenti a zajszintet, ami kiemelten előnyös az elektromos és hibrid járművek esetén.</w:t>
      </w:r>
    </w:p>
    <w:p w14:paraId="2C886B80" w14:textId="77777777" w:rsidR="00E77634" w:rsidRPr="00E34783" w:rsidRDefault="00E77634" w:rsidP="003D1E8A">
      <w:pPr>
        <w:rPr>
          <w:rFonts w:ascii="Century Gothic" w:eastAsia="Calibri" w:hAnsi="Century Gothic" w:cs="Clother Light"/>
          <w:sz w:val="20"/>
          <w:szCs w:val="20"/>
        </w:rPr>
      </w:pPr>
    </w:p>
    <w:p w14:paraId="0B54D1D8" w14:textId="109E3D17" w:rsidR="00350E21" w:rsidRPr="004F55F5" w:rsidRDefault="4FED3A0C" w:rsidP="164E5A9B">
      <w:pPr>
        <w:rPr>
          <w:rFonts w:ascii="Century Gothic" w:eastAsia="Calibri" w:hAnsi="Century Gothic" w:cs="Clother Light"/>
          <w:sz w:val="20"/>
          <w:szCs w:val="20"/>
        </w:rPr>
      </w:pPr>
      <w:r>
        <w:rPr>
          <w:rFonts w:ascii="Century Gothic" w:hAnsi="Century Gothic"/>
          <w:sz w:val="20"/>
        </w:rPr>
        <w:t>A Quatrac Pro 2 kínálatának minden tagja „A” besorolással rendelkezik a külső zajszintre vonatkozóan.</w:t>
      </w:r>
    </w:p>
    <w:p w14:paraId="04C16060" w14:textId="4FFEC639" w:rsidR="00350E21" w:rsidRPr="000012D1" w:rsidRDefault="00197DE7" w:rsidP="164E5A9B">
      <w:pPr>
        <w:rPr>
          <w:rFonts w:ascii="Century Gothic" w:hAnsi="Century Gothic" w:cs="Clother Light"/>
          <w:b/>
          <w:bCs/>
          <w:sz w:val="20"/>
          <w:szCs w:val="20"/>
        </w:rPr>
      </w:pPr>
      <w:r>
        <w:rPr>
          <w:rFonts w:ascii="Century Gothic" w:hAnsi="Century Gothic"/>
          <w:b/>
          <w:sz w:val="20"/>
        </w:rPr>
        <w:t>Az</w:t>
      </w:r>
      <w:r w:rsidR="42F49A11">
        <w:rPr>
          <w:rFonts w:ascii="Century Gothic" w:hAnsi="Century Gothic"/>
          <w:b/>
          <w:sz w:val="20"/>
        </w:rPr>
        <w:t xml:space="preserve"> új generációs vegyület, kifejezetten a magas fokú tapadás és az alacsony gördülési ellenállás szem előtt tartásával tervezve</w:t>
      </w:r>
    </w:p>
    <w:p w14:paraId="1844542C" w14:textId="4BD1DCCC" w:rsidR="00350E21" w:rsidRPr="004F55F5" w:rsidRDefault="00C71878" w:rsidP="003D1E8A">
      <w:pPr>
        <w:rPr>
          <w:rFonts w:ascii="Century Gothic" w:eastAsia="Calibri" w:hAnsi="Century Gothic" w:cs="Clother Light"/>
          <w:sz w:val="20"/>
          <w:szCs w:val="20"/>
        </w:rPr>
      </w:pPr>
      <w:r>
        <w:rPr>
          <w:rFonts w:ascii="Century Gothic" w:hAnsi="Century Gothic"/>
          <w:sz w:val="20"/>
        </w:rPr>
        <w:t>A Quatrac Pro 2 teljesítményének középpontjában egy teljesen új, rendkívül fejlett új generációs „tapadást elősegítő vegyület” áll, amely gyanták és polimerek egyedi keverékét tartalmazza komplex, többféle kitöltőanyagos technológiával kiegészítve. Mindezek összessége olyan gumiabroncsot eredményez, amely még szélesebb idő- és hőmérséklet-tartományban használható, és amely különös hangsúlyt fektet a nedves útfelületen való fékezési jellemzőkre.</w:t>
      </w:r>
    </w:p>
    <w:p w14:paraId="79F6C742" w14:textId="77777777" w:rsidR="00350E21" w:rsidRPr="004F55F5" w:rsidRDefault="00350E21" w:rsidP="003D1E8A">
      <w:pPr>
        <w:rPr>
          <w:rFonts w:ascii="Century Gothic" w:eastAsia="Calibri" w:hAnsi="Century Gothic" w:cs="Clother Light"/>
          <w:sz w:val="20"/>
          <w:szCs w:val="20"/>
        </w:rPr>
      </w:pPr>
    </w:p>
    <w:p w14:paraId="77DDE25B" w14:textId="1D135429" w:rsidR="00350E21" w:rsidRPr="004F55F5" w:rsidRDefault="00C71878" w:rsidP="003D1E8A">
      <w:pPr>
        <w:rPr>
          <w:rFonts w:ascii="Century Gothic" w:eastAsia="Calibri" w:hAnsi="Century Gothic" w:cs="Clother Light"/>
          <w:sz w:val="20"/>
          <w:szCs w:val="20"/>
        </w:rPr>
      </w:pPr>
      <w:r>
        <w:rPr>
          <w:rFonts w:ascii="Century Gothic" w:hAnsi="Century Gothic"/>
          <w:sz w:val="20"/>
        </w:rPr>
        <w:t>Az új, szabadalmaztatott vegyület úgy készült, hogy alacsony hőmérséklet mellett rugalmasságot, magas hőmérséklet mellett pedig stabilitást biztosítson. Hidegebb éghajlati körülmények között, illetve nedves, hideg és hóval borított útfelületeken megbízható tapadást és úttartást biztosít. Melegebb körülmények között, valamint forró és száraz útfelületeken a vegyület megőrzi a merevségét, ami javítja a kopásállóságot, továbbá egységes tapadási és kezelhetőségi jellemzőket kínál. Ez az egyensúly hozzájárul a fokozott tartóssághoz, valamint az egész éves kiszámítható teljesítményhez.</w:t>
      </w:r>
    </w:p>
    <w:p w14:paraId="0C957B69" w14:textId="77777777" w:rsidR="00FE6F08" w:rsidRPr="004F55F5" w:rsidRDefault="00FE6F08" w:rsidP="003D1E8A">
      <w:pPr>
        <w:rPr>
          <w:rFonts w:ascii="Century Gothic" w:eastAsia="Calibri" w:hAnsi="Century Gothic" w:cs="Clother Light"/>
          <w:sz w:val="20"/>
          <w:szCs w:val="20"/>
        </w:rPr>
      </w:pPr>
    </w:p>
    <w:p w14:paraId="4984EB22" w14:textId="3C3EF9D0" w:rsidR="00FE6F08" w:rsidRPr="004F55F5" w:rsidRDefault="00FE6F08" w:rsidP="00FE6F08">
      <w:pPr>
        <w:rPr>
          <w:rFonts w:ascii="Century Gothic" w:eastAsia="Calibri" w:hAnsi="Century Gothic" w:cs="Clother Light"/>
          <w:sz w:val="20"/>
          <w:szCs w:val="20"/>
        </w:rPr>
      </w:pPr>
      <w:r>
        <w:rPr>
          <w:rFonts w:ascii="Century Gothic" w:hAnsi="Century Gothic"/>
          <w:sz w:val="20"/>
        </w:rPr>
        <w:t>A gumiabroncson megtalálható a hármas hegycsúcs hópe</w:t>
      </w:r>
      <w:r w:rsidR="00197DE7">
        <w:rPr>
          <w:rFonts w:ascii="Century Gothic" w:hAnsi="Century Gothic"/>
          <w:sz w:val="20"/>
        </w:rPr>
        <w:t>helyt</w:t>
      </w:r>
      <w:r>
        <w:rPr>
          <w:rFonts w:ascii="Century Gothic" w:hAnsi="Century Gothic"/>
          <w:sz w:val="20"/>
        </w:rPr>
        <w:t xml:space="preserve"> (3PMSF) ábrázoló jelölés, alátámasztva az ENSZ téli körülmények közötti teljesítményre vonatkozó szabványainak való megfelelést, utalva arra, hogy a gumiabroncs a kategóriáján belül a legjobb kezelhetőségi jellemzőket kínálja havas úton.</w:t>
      </w:r>
    </w:p>
    <w:p w14:paraId="598C0B2E" w14:textId="77777777" w:rsidR="00576C2A" w:rsidRPr="004F55F5" w:rsidRDefault="00576C2A" w:rsidP="00576C2A">
      <w:pPr>
        <w:rPr>
          <w:rFonts w:ascii="Century Gothic" w:eastAsia="Calibri" w:hAnsi="Century Gothic" w:cs="Clother Light"/>
          <w:sz w:val="20"/>
          <w:szCs w:val="20"/>
        </w:rPr>
      </w:pPr>
    </w:p>
    <w:p w14:paraId="711671D5" w14:textId="6D707908" w:rsidR="00940264" w:rsidRPr="004F55F5" w:rsidRDefault="00940264" w:rsidP="00940264">
      <w:pPr>
        <w:rPr>
          <w:rFonts w:ascii="Century Gothic" w:eastAsia="Calibri" w:hAnsi="Century Gothic" w:cs="Clother Light"/>
          <w:sz w:val="20"/>
          <w:szCs w:val="20"/>
        </w:rPr>
      </w:pPr>
      <w:r>
        <w:rPr>
          <w:rFonts w:ascii="Century Gothic" w:hAnsi="Century Gothic"/>
          <w:sz w:val="20"/>
        </w:rPr>
        <w:t>Az új vegyület és a futófelület-kialakítás egyaránt optimalizálva lett az elektromos és hibrid járművekkel kapcsolatban felmerülő igényeket illetően. Ezek együttese egységes tapadást és futófelület-stabilitást biztosít az akkumulátorrendszerek jelentette hozzáadott súly és a villanymotorok által késlekedés nélkül leadott nagyobb nyomaték ellenére.</w:t>
      </w:r>
    </w:p>
    <w:p w14:paraId="7D6A7CDF" w14:textId="77777777" w:rsidR="00576C2A" w:rsidRPr="004F55F5" w:rsidRDefault="00576C2A" w:rsidP="003D1E8A">
      <w:pPr>
        <w:rPr>
          <w:rFonts w:ascii="Century Gothic" w:eastAsia="Calibri" w:hAnsi="Century Gothic" w:cs="Clother Light"/>
          <w:sz w:val="20"/>
          <w:szCs w:val="20"/>
        </w:rPr>
      </w:pPr>
    </w:p>
    <w:p w14:paraId="5FBB37DC" w14:textId="54C8855F" w:rsidR="00350E21" w:rsidRDefault="00C71878" w:rsidP="003D1E8A">
      <w:pPr>
        <w:rPr>
          <w:rFonts w:ascii="Century Gothic" w:eastAsiaTheme="minorEastAsia" w:hAnsi="Century Gothic" w:cs="Clother Light"/>
          <w:sz w:val="20"/>
          <w:szCs w:val="20"/>
        </w:rPr>
      </w:pPr>
      <w:r>
        <w:rPr>
          <w:rFonts w:ascii="Century Gothic" w:hAnsi="Century Gothic"/>
          <w:b/>
          <w:sz w:val="20"/>
        </w:rPr>
        <w:t>Az innovatív felépítés stabilitást és pontosságot kínál</w:t>
      </w:r>
    </w:p>
    <w:p w14:paraId="6ECD9185" w14:textId="0C28819C" w:rsidR="004D173F" w:rsidRPr="004F55F5" w:rsidRDefault="004D173F" w:rsidP="004D173F">
      <w:pPr>
        <w:rPr>
          <w:rFonts w:ascii="Century Gothic" w:eastAsia="Calibri" w:hAnsi="Century Gothic" w:cs="Clother Light"/>
          <w:sz w:val="20"/>
          <w:szCs w:val="20"/>
        </w:rPr>
      </w:pPr>
      <w:r>
        <w:rPr>
          <w:rFonts w:ascii="Century Gothic" w:hAnsi="Century Gothic"/>
          <w:sz w:val="20"/>
        </w:rPr>
        <w:t>Az Apollo Tyres mérnökeinek célja az volt, hogy a Quatrac Pro 2 magas szintű kanyarstabilitást, kezelési pontosságot és biztonságo</w:t>
      </w:r>
      <w:r w:rsidR="002C6CCF">
        <w:rPr>
          <w:rFonts w:ascii="Century Gothic" w:hAnsi="Century Gothic"/>
          <w:sz w:val="20"/>
        </w:rPr>
        <w:t xml:space="preserve">t </w:t>
      </w:r>
      <w:r>
        <w:rPr>
          <w:rFonts w:ascii="Century Gothic" w:hAnsi="Century Gothic"/>
          <w:sz w:val="20"/>
        </w:rPr>
        <w:t>nyújtson, az utazási kényelem fenntartása mellett. Az ezen hagyományosan komoly kihívást jelentő követelmények közötti egyensúly megteremtése valóban kiemeli a gumiabroncsot a többi ultra nagy teljesítményű négy évszakos termék</w:t>
      </w:r>
      <w:r w:rsidR="002C6CCF">
        <w:rPr>
          <w:rFonts w:ascii="Century Gothic" w:hAnsi="Century Gothic"/>
          <w:sz w:val="20"/>
        </w:rPr>
        <w:t>ek</w:t>
      </w:r>
      <w:r>
        <w:rPr>
          <w:rFonts w:ascii="Century Gothic" w:hAnsi="Century Gothic"/>
          <w:sz w:val="20"/>
        </w:rPr>
        <w:t xml:space="preserve"> közül.</w:t>
      </w:r>
    </w:p>
    <w:p w14:paraId="3AFE9E30" w14:textId="77777777" w:rsidR="004D173F" w:rsidRPr="004F55F5" w:rsidRDefault="004D173F" w:rsidP="00A72052">
      <w:pPr>
        <w:rPr>
          <w:rFonts w:ascii="Century Gothic" w:eastAsia="Calibri" w:hAnsi="Century Gothic" w:cs="Clother Light"/>
          <w:sz w:val="20"/>
          <w:szCs w:val="20"/>
        </w:rPr>
      </w:pPr>
    </w:p>
    <w:p w14:paraId="060F303F" w14:textId="02F99E73" w:rsidR="00A72052" w:rsidRPr="004F55F5" w:rsidRDefault="00A72052" w:rsidP="00A72052">
      <w:pPr>
        <w:rPr>
          <w:rFonts w:ascii="Century Gothic" w:eastAsia="Calibri" w:hAnsi="Century Gothic" w:cs="Clother Light"/>
          <w:sz w:val="20"/>
          <w:szCs w:val="20"/>
        </w:rPr>
      </w:pPr>
      <w:r>
        <w:rPr>
          <w:rFonts w:ascii="Century Gothic" w:hAnsi="Century Gothic"/>
          <w:sz w:val="20"/>
        </w:rPr>
        <w:t xml:space="preserve">A vegyület kialakításával párhuzamosan a szakemberek </w:t>
      </w:r>
      <w:r w:rsidR="002C6CCF">
        <w:rPr>
          <w:rFonts w:ascii="Century Gothic" w:hAnsi="Century Gothic"/>
          <w:sz w:val="20"/>
        </w:rPr>
        <w:t xml:space="preserve">a </w:t>
      </w:r>
      <w:r>
        <w:rPr>
          <w:rFonts w:ascii="Century Gothic" w:hAnsi="Century Gothic"/>
          <w:sz w:val="20"/>
        </w:rPr>
        <w:t>Vredestein Quatrac Pro 2 felépítését is teljesen újragondolták és átformálták. A négy évszakos kategóriában már jól ismert gumiabroncsokkal összehasonlítva az új termék jelentős különbségeket mutat a strukturális elemeit illetően.</w:t>
      </w:r>
    </w:p>
    <w:p w14:paraId="457547C7" w14:textId="77777777" w:rsidR="00A72052" w:rsidRPr="004F55F5" w:rsidRDefault="00A72052" w:rsidP="00A72052">
      <w:pPr>
        <w:rPr>
          <w:rFonts w:ascii="Century Gothic" w:eastAsia="Calibri" w:hAnsi="Century Gothic" w:cs="Clother Light"/>
          <w:sz w:val="20"/>
          <w:szCs w:val="20"/>
        </w:rPr>
      </w:pPr>
    </w:p>
    <w:p w14:paraId="3F4F7BB4" w14:textId="3D404585" w:rsidR="00A72052" w:rsidRPr="004F55F5" w:rsidRDefault="00FE6F08" w:rsidP="00A72052">
      <w:pPr>
        <w:rPr>
          <w:rFonts w:ascii="Century Gothic" w:eastAsia="Calibri" w:hAnsi="Century Gothic" w:cs="Clother Light"/>
          <w:sz w:val="20"/>
          <w:szCs w:val="20"/>
        </w:rPr>
      </w:pPr>
      <w:r>
        <w:rPr>
          <w:rFonts w:ascii="Century Gothic" w:hAnsi="Century Gothic"/>
          <w:sz w:val="20"/>
        </w:rPr>
        <w:t xml:space="preserve">A Quatrac Pro 2 merevebb peremterülettel rendelkezik a kettős kúpos peremkialakítású abroncsokhoz képest, ami gondoskodik a perem egységes illeszkedéséről még a nagy sebességű manőverek során is. Az újratervezett peremterület egyenletesebben oszlatja el az erőhatásokat a gumiabroncs egészén, valamint növeli az utazási kényelmet és a kormányzási stabilitást.  </w:t>
      </w:r>
    </w:p>
    <w:p w14:paraId="361B6377" w14:textId="77777777" w:rsidR="008004AF" w:rsidRPr="004F55F5" w:rsidRDefault="008004AF" w:rsidP="004D173F">
      <w:pPr>
        <w:rPr>
          <w:rFonts w:ascii="Century Gothic" w:eastAsia="Calibri" w:hAnsi="Century Gothic" w:cs="Clother Light"/>
          <w:sz w:val="20"/>
          <w:szCs w:val="20"/>
        </w:rPr>
      </w:pPr>
    </w:p>
    <w:p w14:paraId="74C1FA81" w14:textId="60987A3E" w:rsidR="004D173F" w:rsidRPr="004F55F5" w:rsidRDefault="004D173F" w:rsidP="004D173F">
      <w:pPr>
        <w:rPr>
          <w:rFonts w:ascii="Century Gothic" w:eastAsia="Calibri" w:hAnsi="Century Gothic" w:cs="Clother Light"/>
          <w:sz w:val="20"/>
          <w:szCs w:val="20"/>
        </w:rPr>
      </w:pPr>
      <w:r>
        <w:rPr>
          <w:rFonts w:ascii="Century Gothic" w:hAnsi="Century Gothic"/>
          <w:sz w:val="20"/>
        </w:rPr>
        <w:t>A Quatrac Pro 2 egyedi felépítését a kimondottan hozzá tervezett övdizájn teszi teljessé, amely optimalizálja az érintkezési felület formáját, növelve a futásteljesítményt. Vegyes felszerelési alkalmazások esetén ez javítja a kormányzási pontosságot az első tengelyeken, miközben stabilitást biztosít hátul.</w:t>
      </w:r>
    </w:p>
    <w:p w14:paraId="67497D22" w14:textId="77777777" w:rsidR="00A72052" w:rsidRPr="004F55F5" w:rsidRDefault="00A72052" w:rsidP="00A72052">
      <w:pPr>
        <w:rPr>
          <w:rFonts w:ascii="Century Gothic" w:eastAsia="Calibri" w:hAnsi="Century Gothic" w:cs="Clother Light"/>
          <w:sz w:val="20"/>
          <w:szCs w:val="20"/>
        </w:rPr>
      </w:pPr>
    </w:p>
    <w:p w14:paraId="46D43B49" w14:textId="3863A06C" w:rsidR="00350E21" w:rsidRPr="004F55F5" w:rsidRDefault="009F70F0" w:rsidP="003D1E8A">
      <w:pPr>
        <w:rPr>
          <w:rFonts w:ascii="Century Gothic" w:eastAsia="Calibri" w:hAnsi="Century Gothic" w:cs="Clother Light"/>
          <w:sz w:val="20"/>
          <w:szCs w:val="20"/>
        </w:rPr>
      </w:pPr>
      <w:r>
        <w:rPr>
          <w:rFonts w:ascii="Century Gothic" w:hAnsi="Century Gothic"/>
          <w:sz w:val="20"/>
        </w:rPr>
        <w:t xml:space="preserve">„A Quatrac Pro 2 túlszárnyalta az általunk a fejlesztés során kitűzött, rendkívül komoly kihívást jelentő teljesítménybeli célt, miközben kiemelkedő tapadást biztosít nedves úton, remek kezelhetőséget tesz lehetővé havas körülmények között, alacsony gördülési ellenállással bír és magas futásteljesítményt kínál,” – mondta Daniele Lorenzetti, az Apollo Tyres Ltd technológiai igazgatója. „Azáltal, hogy a gumiabroncsok viselkedésének alapjaira összpontosítottunk, és teljesen újragondoltuk a futófelület-kialakítást, az anyaghasználatot és a felépítést, olyan teljesítményközpontú négy évszakos gumiabroncsot alkottunk, amely stabilitást, magas futásteljesítményt és egész éves kiváló tapadást biztosít, miközben kategóriájában a legjobb teljesítményt nyújtja nedves útviszonyok között.” </w:t>
      </w:r>
    </w:p>
    <w:p w14:paraId="5303943D" w14:textId="77777777" w:rsidR="00350E21" w:rsidRPr="004F55F5" w:rsidRDefault="00350E21" w:rsidP="003D1E8A">
      <w:pPr>
        <w:rPr>
          <w:rFonts w:ascii="Century Gothic" w:eastAsia="Calibri" w:hAnsi="Century Gothic" w:cs="Clother Light"/>
          <w:sz w:val="20"/>
          <w:szCs w:val="20"/>
        </w:rPr>
      </w:pPr>
    </w:p>
    <w:p w14:paraId="1F891C1F" w14:textId="2019F009" w:rsidR="009C05A4" w:rsidRPr="004F55F5" w:rsidRDefault="009C05A4" w:rsidP="311731D1">
      <w:pPr>
        <w:rPr>
          <w:rFonts w:ascii="Century Gothic" w:eastAsia="Calibri" w:hAnsi="Century Gothic" w:cs="Clother Light"/>
          <w:sz w:val="20"/>
          <w:szCs w:val="20"/>
        </w:rPr>
      </w:pPr>
      <w:r>
        <w:rPr>
          <w:rFonts w:ascii="Century Gothic" w:hAnsi="Century Gothic"/>
          <w:sz w:val="20"/>
        </w:rPr>
        <w:t xml:space="preserve">A Quatrac Pro 2 széles méretválasztékban lesz elérhető, 17 és 24 </w:t>
      </w:r>
      <w:r w:rsidR="002C6CCF">
        <w:rPr>
          <w:rFonts w:ascii="Century Gothic" w:hAnsi="Century Gothic"/>
          <w:sz w:val="20"/>
        </w:rPr>
        <w:t>col</w:t>
      </w:r>
      <w:r>
        <w:rPr>
          <w:rFonts w:ascii="Century Gothic" w:hAnsi="Century Gothic"/>
          <w:sz w:val="20"/>
        </w:rPr>
        <w:t xml:space="preserve"> közötti keréktárcsákhoz. A sportossági jellemzőinek megerősítéseként 355-ös keresztmetszeti szélességgel is kapható lesz, amely egyedi megoldást kínál akár a piacon kapható legnagyobb teljesítményű járművekhez is.</w:t>
      </w:r>
    </w:p>
    <w:p w14:paraId="61C0CD26" w14:textId="77777777" w:rsidR="001956BD" w:rsidRPr="004F55F5" w:rsidRDefault="001956BD" w:rsidP="009C05A4">
      <w:pPr>
        <w:rPr>
          <w:rFonts w:ascii="Century Gothic" w:eastAsia="Calibri" w:hAnsi="Century Gothic" w:cs="Clother Light"/>
          <w:sz w:val="20"/>
          <w:szCs w:val="20"/>
        </w:rPr>
      </w:pPr>
    </w:p>
    <w:p w14:paraId="6A14D2EA" w14:textId="2A9282B7" w:rsidR="000867E7" w:rsidRPr="004F55F5" w:rsidRDefault="7ACDED93" w:rsidP="004F55F5">
      <w:pPr>
        <w:rPr>
          <w:rFonts w:ascii="Century Gothic" w:eastAsia="Calibri" w:hAnsi="Century Gothic" w:cs="Clother Light"/>
          <w:sz w:val="20"/>
          <w:szCs w:val="20"/>
        </w:rPr>
      </w:pPr>
      <w:r>
        <w:rPr>
          <w:rFonts w:ascii="Century Gothic" w:hAnsi="Century Gothic"/>
          <w:sz w:val="20"/>
        </w:rPr>
        <w:t>A választékban „Y” sebességi besorolású (300 km/h) gumiabroncsok is megtalálhatók lesznek bizonyos méretek esetén. A Vredestein a négy évszakos gumiabroncsok piacán a legnagyobb arányban kí</w:t>
      </w:r>
      <w:r w:rsidR="002C6CCF">
        <w:rPr>
          <w:rFonts w:ascii="Century Gothic" w:hAnsi="Century Gothic"/>
          <w:sz w:val="20"/>
        </w:rPr>
        <w:t>nál</w:t>
      </w:r>
      <w:r>
        <w:rPr>
          <w:rFonts w:ascii="Century Gothic" w:hAnsi="Century Gothic"/>
          <w:sz w:val="20"/>
        </w:rPr>
        <w:t xml:space="preserve"> „Y” besorolású gumiabroncsokat, ami szintén megerősíti az új gumiabroncs pozícióját az UHP négy évszakos kategória csúcsán. Magas terhelési besorolású (HL) változatok szintén elérhetők lesznek bizonyos méretekből.</w:t>
      </w:r>
    </w:p>
    <w:p w14:paraId="3BEC5391" w14:textId="77777777" w:rsidR="000867E7" w:rsidRPr="004F55F5" w:rsidRDefault="000867E7" w:rsidP="000867E7">
      <w:pPr>
        <w:rPr>
          <w:rFonts w:ascii="Century Gothic" w:eastAsia="Calibri" w:hAnsi="Century Gothic" w:cs="Clother Light"/>
          <w:sz w:val="20"/>
          <w:szCs w:val="20"/>
        </w:rPr>
      </w:pPr>
    </w:p>
    <w:p w14:paraId="6C481DB2" w14:textId="5F550424" w:rsidR="00CE1FD8" w:rsidRDefault="00B710B7" w:rsidP="003D1E8A">
      <w:pPr>
        <w:rPr>
          <w:rFonts w:ascii="Century Gothic" w:hAnsi="Century Gothic" w:cs="Clother Light"/>
          <w:sz w:val="20"/>
          <w:szCs w:val="20"/>
        </w:rPr>
      </w:pPr>
      <w:r>
        <w:rPr>
          <w:rFonts w:ascii="Century Gothic" w:hAnsi="Century Gothic"/>
          <w:sz w:val="20"/>
        </w:rPr>
        <w:t>A Vredestein termékválasztékával kapcsolatos további információkért látogasson el a következő oldalra:</w:t>
      </w:r>
      <w:r w:rsidR="002C6CCF" w:rsidRPr="002C6CCF">
        <w:rPr>
          <w:rFonts w:ascii="Century Gothic" w:hAnsi="Century Gothic"/>
          <w:sz w:val="20"/>
        </w:rPr>
        <w:t xml:space="preserve"> https://www.vredestein.hu/</w:t>
      </w:r>
    </w:p>
    <w:p w14:paraId="7B01D16D" w14:textId="77777777" w:rsidR="00C31DEA" w:rsidRPr="00C71878" w:rsidRDefault="00C31DEA" w:rsidP="002B30BE">
      <w:pPr>
        <w:rPr>
          <w:rFonts w:ascii="Century Gothic" w:hAnsi="Century Gothic" w:cs="Clother Light"/>
          <w:sz w:val="20"/>
          <w:szCs w:val="20"/>
        </w:rPr>
      </w:pPr>
    </w:p>
    <w:p w14:paraId="01D37F3B" w14:textId="54ED3FF5" w:rsidR="005C5C2E" w:rsidRDefault="00146FD1" w:rsidP="002B30BE">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[VÉGE]</w:t>
      </w:r>
    </w:p>
    <w:p w14:paraId="25311437" w14:textId="77777777" w:rsidR="009B162C" w:rsidRPr="008D33D7"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rPr>
      </w:pPr>
    </w:p>
    <w:bookmarkEnd w:id="0"/>
    <w:p w14:paraId="7656D796" w14:textId="14948886" w:rsidR="005C5C2E" w:rsidRPr="00EF0F28" w:rsidRDefault="005C5C2E" w:rsidP="00723183">
      <w:pPr>
        <w:spacing w:line="276" w:lineRule="auto"/>
        <w:rPr>
          <w:rFonts w:ascii="Century Gothic" w:eastAsia="Times New Roman" w:hAnsi="Century Gothic" w:cs="Clother Light"/>
          <w:bCs/>
          <w:color w:val="000000"/>
          <w:sz w:val="20"/>
          <w:szCs w:val="20"/>
        </w:rPr>
      </w:pPr>
      <w:r>
        <w:rPr>
          <w:rFonts w:ascii="Century Gothic" w:hAnsi="Century Gothic"/>
          <w:b/>
          <w:color w:val="5C2D90"/>
          <w:sz w:val="20"/>
        </w:rPr>
        <w:t>További részletek:</w:t>
      </w:r>
    </w:p>
    <w:p w14:paraId="79235766" w14:textId="77777777" w:rsidR="002C6CCF" w:rsidRPr="00927CAA" w:rsidRDefault="002C6CCF" w:rsidP="002C6CCF">
      <w:pPr>
        <w:pStyle w:val="NoSpacing"/>
        <w:rPr>
          <w:rFonts w:ascii="Century Gothic" w:eastAsia="MS Mincho" w:hAnsi="Century Gothic" w:cs="Clother Light"/>
          <w:noProof/>
          <w:color w:val="000000"/>
          <w:sz w:val="16"/>
          <w:szCs w:val="16"/>
        </w:rPr>
      </w:pPr>
      <w:r w:rsidRPr="00927CAA">
        <w:rPr>
          <w:rFonts w:ascii="Century Gothic" w:eastAsia="MS Mincho" w:hAnsi="Century Gothic" w:cs="Clother Light"/>
          <w:noProof/>
          <w:color w:val="000000"/>
          <w:sz w:val="16"/>
          <w:szCs w:val="16"/>
        </w:rPr>
        <w:t>CONSTANS PR, Katalin Dobos</w:t>
      </w:r>
    </w:p>
    <w:p w14:paraId="5BDCD50C" w14:textId="77777777" w:rsidR="002C6CCF" w:rsidRPr="00927CAA" w:rsidRDefault="002C6CCF" w:rsidP="002C6CCF">
      <w:pPr>
        <w:pStyle w:val="NoSpacing"/>
        <w:rPr>
          <w:rFonts w:ascii="Century Gothic" w:eastAsia="MS Mincho" w:hAnsi="Century Gothic" w:cs="Clother Light"/>
          <w:noProof/>
          <w:color w:val="000000"/>
          <w:sz w:val="16"/>
          <w:szCs w:val="16"/>
        </w:rPr>
      </w:pPr>
      <w:r w:rsidRPr="00927CAA">
        <w:rPr>
          <w:rFonts w:ascii="Century Gothic" w:eastAsia="MS Mincho" w:hAnsi="Century Gothic" w:cs="Clother Light"/>
          <w:noProof/>
          <w:color w:val="000000"/>
          <w:sz w:val="16"/>
          <w:szCs w:val="16"/>
        </w:rPr>
        <w:t xml:space="preserve">email: </w:t>
      </w:r>
      <w:hyperlink r:id="rId10" w:history="1">
        <w:r w:rsidRPr="00927CAA">
          <w:rPr>
            <w:rFonts w:ascii="Century Gothic" w:eastAsia="MS Mincho" w:hAnsi="Century Gothic" w:cs="Clother Light"/>
            <w:noProof/>
            <w:color w:val="000000"/>
            <w:sz w:val="16"/>
            <w:szCs w:val="16"/>
          </w:rPr>
          <w:t>apollotyres@constanspr.com</w:t>
        </w:r>
      </w:hyperlink>
    </w:p>
    <w:p w14:paraId="41E603E7" w14:textId="77777777" w:rsidR="002C6CCF" w:rsidRPr="00080859" w:rsidRDefault="002C6CCF" w:rsidP="002C6CCF">
      <w:pPr>
        <w:widowControl w:val="0"/>
        <w:autoSpaceDE w:val="0"/>
        <w:autoSpaceDN w:val="0"/>
        <w:adjustRightInd w:val="0"/>
        <w:textAlignment w:val="center"/>
        <w:rPr>
          <w:rFonts w:ascii="Century Gothic" w:eastAsia="MS Mincho" w:hAnsi="Century Gothic" w:cs="Clother Light"/>
          <w:noProof/>
          <w:color w:val="000000"/>
          <w:sz w:val="16"/>
          <w:szCs w:val="16"/>
        </w:rPr>
      </w:pPr>
      <w:r w:rsidRPr="00927CAA">
        <w:rPr>
          <w:rFonts w:ascii="Century Gothic" w:eastAsia="MS Mincho" w:hAnsi="Century Gothic" w:cs="Clother Light"/>
          <w:noProof/>
          <w:color w:val="000000"/>
          <w:sz w:val="16"/>
          <w:szCs w:val="16"/>
        </w:rPr>
        <w:t xml:space="preserve">tel: </w:t>
      </w:r>
      <w:r>
        <w:rPr>
          <w:rFonts w:ascii="Century Gothic" w:eastAsia="MS Mincho" w:hAnsi="Century Gothic" w:cs="Clother Light"/>
          <w:noProof/>
          <w:color w:val="000000"/>
          <w:sz w:val="16"/>
          <w:szCs w:val="16"/>
        </w:rPr>
        <w:t>+3</w:t>
      </w:r>
      <w:r w:rsidRPr="00927CAA">
        <w:rPr>
          <w:rFonts w:ascii="Century Gothic" w:eastAsia="MS Mincho" w:hAnsi="Century Gothic" w:cs="Clother Light"/>
          <w:noProof/>
          <w:color w:val="000000"/>
          <w:sz w:val="16"/>
          <w:szCs w:val="16"/>
        </w:rPr>
        <w:t>6302424073</w:t>
      </w:r>
    </w:p>
    <w:p w14:paraId="19E69F98" w14:textId="77777777" w:rsidR="00FA0AD5" w:rsidRPr="008D33D7"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lang w:val="es-ES"/>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Az Apollo Tyres Ltd vállalatról</w:t>
      </w:r>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Az Apollo Tyres Ltd egy nemzetközi gumiabroncsgyártó, és a vezető abroncsmárka Indiában. A vállalat több gyártóüzemmel rendelkezik Indiában, valamint egy-egy üzeme található Hollandiában és Magyarországon. A vállalat két globális márkanéven értékesíti termékeit: Apollo és Vredestein. A termékek több mint 100 országban érhetők el elismert, exkluzív és több terméket forgalmazó ellátóközpontok kiterjedt hálózatán keresztül.</w:t>
      </w:r>
    </w:p>
    <w:p w14:paraId="50289842" w14:textId="77777777" w:rsidR="006F7B68" w:rsidRPr="008D33D7" w:rsidRDefault="006F7B68" w:rsidP="00723183">
      <w:pPr>
        <w:pStyle w:val="BasicParagraph"/>
        <w:spacing w:line="276" w:lineRule="auto"/>
        <w:rPr>
          <w:rFonts w:ascii="Century Gothic" w:hAnsi="Century Gothic" w:cs="Clother Light"/>
          <w:sz w:val="16"/>
          <w:szCs w:val="16"/>
        </w:rPr>
      </w:pPr>
    </w:p>
    <w:sectPr w:rsidR="006F7B68" w:rsidRPr="008D33D7"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86F4" w14:textId="77777777" w:rsidR="00F1756B" w:rsidRDefault="00F1756B" w:rsidP="005C5C2E">
      <w:r>
        <w:separator/>
      </w:r>
    </w:p>
  </w:endnote>
  <w:endnote w:type="continuationSeparator" w:id="0">
    <w:p w14:paraId="10B6303A" w14:textId="77777777" w:rsidR="00F1756B" w:rsidRDefault="00F1756B" w:rsidP="005C5C2E">
      <w:r>
        <w:continuationSeparator/>
      </w:r>
    </w:p>
  </w:endnote>
  <w:endnote w:type="continuationNotice" w:id="1">
    <w:p w14:paraId="117F7669" w14:textId="77777777" w:rsidR="00F1756B" w:rsidRDefault="00F17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C73D" w14:textId="77777777" w:rsidR="00F1756B" w:rsidRDefault="00F1756B" w:rsidP="005C5C2E">
      <w:r>
        <w:separator/>
      </w:r>
    </w:p>
  </w:footnote>
  <w:footnote w:type="continuationSeparator" w:id="0">
    <w:p w14:paraId="66833BC5" w14:textId="77777777" w:rsidR="00F1756B" w:rsidRDefault="00F1756B" w:rsidP="005C5C2E">
      <w:r>
        <w:continuationSeparator/>
      </w:r>
    </w:p>
  </w:footnote>
  <w:footnote w:type="continuationNotice" w:id="1">
    <w:p w14:paraId="2BED9285" w14:textId="77777777" w:rsidR="00F1756B" w:rsidRDefault="00F17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Sajtóközlemény</w:t>
    </w:r>
  </w:p>
  <w:p w14:paraId="44B17578" w14:textId="5B38B365" w:rsidR="00A67621" w:rsidRPr="000F7412" w:rsidRDefault="009941F3" w:rsidP="00A67621">
    <w:pPr>
      <w:pStyle w:val="Header"/>
      <w:ind w:left="-284"/>
      <w:rPr>
        <w:u w:val="single"/>
      </w:rPr>
    </w:pPr>
    <w:r>
      <w:rPr>
        <w:rFonts w:ascii="Century Gothic" w:hAnsi="Century Gothic"/>
        <w:b/>
      </w:rPr>
      <w:tab/>
    </w: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289E"/>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953"/>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3A1"/>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97DE7"/>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6CCF"/>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32"/>
    <w:rsid w:val="005B7E4A"/>
    <w:rsid w:val="005C0475"/>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D5F"/>
    <w:rsid w:val="006941AA"/>
    <w:rsid w:val="006949EA"/>
    <w:rsid w:val="006958FD"/>
    <w:rsid w:val="00695B23"/>
    <w:rsid w:val="00697C1A"/>
    <w:rsid w:val="006A0402"/>
    <w:rsid w:val="006A062B"/>
    <w:rsid w:val="006A0AD0"/>
    <w:rsid w:val="006A0ED0"/>
    <w:rsid w:val="006A0F5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0928"/>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6ECF"/>
    <w:rsid w:val="007D7B38"/>
    <w:rsid w:val="007E02DD"/>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2548"/>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3D7"/>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96A"/>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F82"/>
    <w:rsid w:val="00C92134"/>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21"/>
    <w:rsid w:val="00CB2C70"/>
    <w:rsid w:val="00CB340E"/>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1B83"/>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1FB3"/>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1756B"/>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532"/>
    <w:rsid w:val="00F557C7"/>
    <w:rsid w:val="00F5586D"/>
    <w:rsid w:val="00F55968"/>
    <w:rsid w:val="00F55B88"/>
    <w:rsid w:val="00F562A7"/>
    <w:rsid w:val="00F563E9"/>
    <w:rsid w:val="00F56849"/>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hu-HU"/>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hu-HU"/>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hu-HU"/>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hu-HU"/>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hu-HU"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hu-HU"/>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356"/>
  </w:style>
  <w:style w:type="character" w:styleId="Mention">
    <w:name w:val="Mention"/>
    <w:basedOn w:val="DefaultParagraphFont"/>
    <w:uiPriority w:val="99"/>
    <w:unhideWhenUsed/>
    <w:rsid w:val="00EE54C4"/>
    <w:rPr>
      <w:color w:val="2B579A"/>
      <w:shd w:val="clear" w:color="auto" w:fill="E1DFDD"/>
    </w:rPr>
  </w:style>
  <w:style w:type="paragraph" w:styleId="NoSpacing">
    <w:name w:val="No Spacing"/>
    <w:link w:val="NoSpacingChar"/>
    <w:uiPriority w:val="1"/>
    <w:qFormat/>
    <w:rsid w:val="002C6CCF"/>
    <w:rPr>
      <w:rFonts w:ascii="Calibri" w:eastAsia="Calibri" w:hAnsi="Calibri" w:cs="Times New Roman"/>
    </w:rPr>
  </w:style>
  <w:style w:type="character" w:customStyle="1" w:styleId="NoSpacingChar">
    <w:name w:val="No Spacing Char"/>
    <w:basedOn w:val="DefaultParagraphFont"/>
    <w:link w:val="NoSpacing"/>
    <w:uiPriority w:val="1"/>
    <w:rsid w:val="002C6C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pollotyres@constans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7789</Characters>
  <Application>Microsoft Office Word</Application>
  <DocSecurity>4</DocSecurity>
  <Lines>64</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2026-03-04T01:06:00Z</cp:lastPrinted>
  <dcterms:created xsi:type="dcterms:W3CDTF">2026-03-09T08:18:00Z</dcterms:created>
  <dcterms:modified xsi:type="dcterms:W3CDTF">2026-03-09T08:18:00Z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